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7A" w:rsidRDefault="00F6377A">
      <w:pPr>
        <w:autoSpaceDE w:val="0"/>
        <w:autoSpaceDN w:val="0"/>
        <w:adjustRightInd w:val="0"/>
        <w:spacing w:line="600" w:lineRule="exact"/>
        <w:rPr>
          <w:rFonts w:ascii="Times New Roman" w:eastAsia="方正小标宋_GBK" w:hAnsi="Times New Roman"/>
          <w:bCs/>
          <w:spacing w:val="-4"/>
          <w:kern w:val="44"/>
          <w:sz w:val="44"/>
          <w:szCs w:val="44"/>
        </w:rPr>
      </w:pPr>
    </w:p>
    <w:p w:rsidR="00F6377A" w:rsidRDefault="00F6377A">
      <w:pPr>
        <w:spacing w:line="960" w:lineRule="exact"/>
        <w:jc w:val="center"/>
        <w:rPr>
          <w:rFonts w:ascii="宋体" w:hAnsi="宋体"/>
          <w:b/>
          <w:sz w:val="72"/>
          <w:szCs w:val="72"/>
        </w:rPr>
      </w:pPr>
    </w:p>
    <w:p w:rsidR="00F6377A" w:rsidRDefault="00EB35B8">
      <w:pPr>
        <w:spacing w:line="960" w:lineRule="exact"/>
        <w:jc w:val="center"/>
        <w:rPr>
          <w:rFonts w:ascii="宋体" w:hAnsi="宋体"/>
          <w:b/>
          <w:sz w:val="72"/>
          <w:szCs w:val="72"/>
        </w:rPr>
      </w:pPr>
      <w:r>
        <w:rPr>
          <w:rFonts w:ascii="宋体" w:hAnsi="宋体" w:hint="eastAsia"/>
          <w:b/>
          <w:sz w:val="72"/>
          <w:szCs w:val="72"/>
        </w:rPr>
        <w:t>建筑劳务分包企业</w:t>
      </w:r>
    </w:p>
    <w:p w:rsidR="00F6377A" w:rsidRDefault="00EB35B8">
      <w:pPr>
        <w:spacing w:line="960" w:lineRule="exact"/>
        <w:jc w:val="center"/>
        <w:rPr>
          <w:rFonts w:ascii="Times New Roman" w:eastAsia="方正小标宋_GBK" w:hAnsi="Times New Roman"/>
          <w:bCs/>
          <w:spacing w:val="-4"/>
          <w:kern w:val="44"/>
          <w:sz w:val="44"/>
          <w:szCs w:val="44"/>
        </w:rPr>
      </w:pPr>
      <w:r>
        <w:rPr>
          <w:rFonts w:ascii="宋体" w:hAnsi="宋体" w:hint="eastAsia"/>
          <w:b/>
          <w:sz w:val="72"/>
          <w:szCs w:val="72"/>
        </w:rPr>
        <w:t>典型调查</w:t>
      </w:r>
    </w:p>
    <w:p w:rsidR="00F6377A" w:rsidRDefault="00F6377A">
      <w:pPr>
        <w:jc w:val="center"/>
        <w:rPr>
          <w:rFonts w:ascii="Times New Roman" w:eastAsia="方正小标宋_GBK" w:hAnsi="Times New Roman"/>
          <w:bCs/>
          <w:spacing w:val="-4"/>
          <w:kern w:val="44"/>
          <w:sz w:val="44"/>
          <w:szCs w:val="44"/>
        </w:rPr>
      </w:pPr>
    </w:p>
    <w:p w:rsidR="00F6377A" w:rsidRDefault="00F6377A">
      <w:pPr>
        <w:jc w:val="center"/>
        <w:rPr>
          <w:rFonts w:ascii="Times New Roman" w:eastAsia="方正小标宋_GBK" w:hAnsi="Times New Roman"/>
          <w:bCs/>
          <w:spacing w:val="-4"/>
          <w:kern w:val="44"/>
          <w:sz w:val="44"/>
          <w:szCs w:val="44"/>
        </w:rPr>
      </w:pPr>
    </w:p>
    <w:p w:rsidR="00F6377A" w:rsidRDefault="00F6377A">
      <w:pPr>
        <w:jc w:val="center"/>
        <w:rPr>
          <w:rFonts w:ascii="Times New Roman" w:eastAsia="方正小标宋_GBK" w:hAnsi="Times New Roman"/>
          <w:bCs/>
          <w:spacing w:val="-4"/>
          <w:kern w:val="44"/>
          <w:sz w:val="44"/>
          <w:szCs w:val="44"/>
        </w:rPr>
      </w:pPr>
    </w:p>
    <w:p w:rsidR="00F6377A" w:rsidRDefault="00F6377A">
      <w:pPr>
        <w:jc w:val="center"/>
        <w:rPr>
          <w:rFonts w:ascii="Times New Roman" w:eastAsia="方正小标宋_GBK" w:hAnsi="Times New Roman"/>
          <w:bCs/>
          <w:spacing w:val="-4"/>
          <w:kern w:val="44"/>
          <w:sz w:val="44"/>
          <w:szCs w:val="44"/>
        </w:rPr>
      </w:pPr>
    </w:p>
    <w:p w:rsidR="00F6377A" w:rsidRDefault="00F6377A">
      <w:pPr>
        <w:jc w:val="center"/>
        <w:rPr>
          <w:rFonts w:ascii="Times New Roman" w:eastAsia="方正小标宋_GBK" w:hAnsi="Times New Roman"/>
          <w:bCs/>
          <w:spacing w:val="-4"/>
          <w:kern w:val="44"/>
          <w:sz w:val="44"/>
          <w:szCs w:val="44"/>
        </w:rPr>
      </w:pPr>
    </w:p>
    <w:p w:rsidR="00F6377A" w:rsidRDefault="00F6377A">
      <w:pPr>
        <w:spacing w:line="600" w:lineRule="exact"/>
        <w:rPr>
          <w:rFonts w:ascii="宋体" w:hAnsi="宋体"/>
          <w:sz w:val="36"/>
          <w:szCs w:val="36"/>
        </w:rPr>
      </w:pPr>
    </w:p>
    <w:p w:rsidR="00F6377A" w:rsidRDefault="00F6377A">
      <w:pPr>
        <w:spacing w:line="600" w:lineRule="exact"/>
        <w:jc w:val="center"/>
        <w:rPr>
          <w:rFonts w:ascii="宋体" w:hAnsi="宋体"/>
          <w:sz w:val="36"/>
          <w:szCs w:val="36"/>
        </w:rPr>
      </w:pPr>
    </w:p>
    <w:p w:rsidR="00F6377A" w:rsidRDefault="00F6377A">
      <w:pPr>
        <w:spacing w:line="600" w:lineRule="exact"/>
        <w:rPr>
          <w:rFonts w:ascii="宋体" w:hAnsi="宋体"/>
          <w:sz w:val="36"/>
          <w:szCs w:val="36"/>
        </w:rPr>
      </w:pPr>
    </w:p>
    <w:p w:rsidR="00F6377A" w:rsidRDefault="00F6377A">
      <w:pPr>
        <w:spacing w:line="600" w:lineRule="exact"/>
        <w:rPr>
          <w:rFonts w:ascii="宋体" w:hAnsi="宋体"/>
          <w:sz w:val="36"/>
          <w:szCs w:val="36"/>
        </w:rPr>
      </w:pPr>
    </w:p>
    <w:p w:rsidR="00F6377A" w:rsidRDefault="00F6377A">
      <w:pPr>
        <w:spacing w:line="600" w:lineRule="exact"/>
        <w:rPr>
          <w:rFonts w:ascii="宋体" w:hAnsi="宋体"/>
          <w:sz w:val="36"/>
          <w:szCs w:val="36"/>
        </w:rPr>
      </w:pPr>
    </w:p>
    <w:p w:rsidR="00F6377A" w:rsidRDefault="00F6377A">
      <w:pPr>
        <w:spacing w:line="600" w:lineRule="exact"/>
        <w:jc w:val="center"/>
        <w:rPr>
          <w:rFonts w:ascii="宋体" w:hAnsi="宋体"/>
          <w:sz w:val="36"/>
          <w:szCs w:val="36"/>
        </w:rPr>
      </w:pPr>
    </w:p>
    <w:p w:rsidR="00F6377A" w:rsidRDefault="00EB35B8">
      <w:pPr>
        <w:spacing w:line="600" w:lineRule="exact"/>
        <w:jc w:val="center"/>
        <w:rPr>
          <w:rFonts w:ascii="宋体" w:hAnsi="宋体"/>
          <w:sz w:val="36"/>
          <w:szCs w:val="36"/>
        </w:rPr>
      </w:pPr>
      <w:r>
        <w:rPr>
          <w:rFonts w:ascii="宋体" w:hAnsi="宋体" w:hint="eastAsia"/>
          <w:sz w:val="36"/>
          <w:szCs w:val="36"/>
        </w:rPr>
        <w:t>广州市住房和城乡建设局</w:t>
      </w:r>
    </w:p>
    <w:p w:rsidR="00F6377A" w:rsidRDefault="00EB35B8">
      <w:pPr>
        <w:spacing w:line="600" w:lineRule="exact"/>
        <w:jc w:val="center"/>
        <w:rPr>
          <w:rFonts w:ascii="宋体" w:hAnsi="宋体"/>
          <w:sz w:val="36"/>
          <w:szCs w:val="36"/>
        </w:rPr>
      </w:pPr>
      <w:r>
        <w:rPr>
          <w:rFonts w:ascii="宋体" w:hAnsi="宋体" w:hint="eastAsia"/>
          <w:sz w:val="36"/>
          <w:szCs w:val="36"/>
        </w:rPr>
        <w:t>2022</w:t>
      </w:r>
      <w:r>
        <w:rPr>
          <w:rFonts w:ascii="宋体" w:hAnsi="宋体" w:hint="eastAsia"/>
          <w:sz w:val="36"/>
          <w:szCs w:val="36"/>
        </w:rPr>
        <w:t>年</w:t>
      </w:r>
      <w:r>
        <w:rPr>
          <w:rFonts w:ascii="宋体" w:hAnsi="宋体"/>
          <w:sz w:val="36"/>
          <w:szCs w:val="36"/>
        </w:rPr>
        <w:t>6</w:t>
      </w:r>
      <w:bookmarkStart w:id="0" w:name="_GoBack"/>
      <w:bookmarkEnd w:id="0"/>
      <w:r>
        <w:rPr>
          <w:rFonts w:ascii="宋体" w:hAnsi="宋体" w:hint="eastAsia"/>
          <w:sz w:val="36"/>
          <w:szCs w:val="36"/>
        </w:rPr>
        <w:t>月</w:t>
      </w:r>
    </w:p>
    <w:p w:rsidR="00F6377A" w:rsidRDefault="00F6377A">
      <w:pPr>
        <w:jc w:val="center"/>
        <w:rPr>
          <w:rFonts w:ascii="宋体" w:hAnsi="宋体"/>
          <w:sz w:val="18"/>
          <w:szCs w:val="18"/>
        </w:rPr>
      </w:pPr>
    </w:p>
    <w:p w:rsidR="00F6377A" w:rsidRDefault="00F6377A">
      <w:pPr>
        <w:spacing w:beforeLines="200" w:before="624" w:afterLines="100" w:after="312"/>
        <w:outlineLvl w:val="2"/>
        <w:rPr>
          <w:rFonts w:ascii="宋体"/>
          <w:sz w:val="36"/>
          <w:szCs w:val="32"/>
        </w:rPr>
      </w:pPr>
    </w:p>
    <w:p w:rsidR="00F6377A" w:rsidRDefault="00EB35B8">
      <w:pPr>
        <w:spacing w:beforeLines="200" w:before="624" w:afterLines="100" w:after="312"/>
        <w:jc w:val="center"/>
        <w:outlineLvl w:val="2"/>
        <w:rPr>
          <w:rFonts w:ascii="宋体"/>
          <w:sz w:val="36"/>
          <w:szCs w:val="32"/>
        </w:rPr>
      </w:pPr>
      <w:r>
        <w:rPr>
          <w:rFonts w:ascii="宋体" w:hint="eastAsia"/>
          <w:sz w:val="36"/>
          <w:szCs w:val="32"/>
        </w:rPr>
        <w:lastRenderedPageBreak/>
        <w:t>劳务分包建筑业企业生产经营状况</w:t>
      </w:r>
    </w:p>
    <w:p w:rsidR="00F6377A" w:rsidRDefault="00F6377A">
      <w:pPr>
        <w:spacing w:line="20" w:lineRule="exact"/>
        <w:rPr>
          <w:rFonts w:ascii="宋体" w:hAnsi="宋体"/>
          <w:sz w:val="18"/>
          <w:szCs w:val="21"/>
        </w:rPr>
      </w:pPr>
    </w:p>
    <w:tbl>
      <w:tblPr>
        <w:tblW w:w="9704" w:type="dxa"/>
        <w:jc w:val="center"/>
        <w:tblCellMar>
          <w:left w:w="0" w:type="dxa"/>
          <w:right w:w="0" w:type="dxa"/>
        </w:tblCellMar>
        <w:tblLook w:val="04A0" w:firstRow="1" w:lastRow="0" w:firstColumn="1" w:lastColumn="0" w:noHBand="0" w:noVBand="1"/>
      </w:tblPr>
      <w:tblGrid>
        <w:gridCol w:w="4715"/>
        <w:gridCol w:w="1171"/>
        <w:gridCol w:w="625"/>
        <w:gridCol w:w="330"/>
        <w:gridCol w:w="2863"/>
      </w:tblGrid>
      <w:tr w:rsidR="00F6377A">
        <w:trPr>
          <w:trHeight w:val="312"/>
          <w:jc w:val="center"/>
        </w:trPr>
        <w:tc>
          <w:tcPr>
            <w:tcW w:w="6511" w:type="dxa"/>
            <w:gridSpan w:val="3"/>
          </w:tcPr>
          <w:p w:rsidR="00F6377A" w:rsidRDefault="00F6377A">
            <w:pPr>
              <w:spacing w:line="240" w:lineRule="exact"/>
              <w:jc w:val="center"/>
              <w:rPr>
                <w:rFonts w:ascii="Calibri Light" w:cs="Calibri Light"/>
                <w:sz w:val="32"/>
                <w:szCs w:val="32"/>
              </w:rPr>
            </w:pPr>
          </w:p>
        </w:tc>
        <w:tc>
          <w:tcPr>
            <w:tcW w:w="3193" w:type="dxa"/>
            <w:gridSpan w:val="2"/>
            <w:tcMar>
              <w:left w:w="0" w:type="dxa"/>
              <w:right w:w="0" w:type="dxa"/>
            </w:tcMar>
            <w:vAlign w:val="center"/>
          </w:tcPr>
          <w:p w:rsidR="00F6377A" w:rsidRDefault="00EB35B8">
            <w:pPr>
              <w:spacing w:line="240" w:lineRule="exact"/>
              <w:ind w:right="360"/>
              <w:rPr>
                <w:rFonts w:ascii="Calibri Light" w:cs="Calibri Light"/>
                <w:sz w:val="32"/>
                <w:szCs w:val="32"/>
              </w:rPr>
            </w:pPr>
            <w:r>
              <w:rPr>
                <w:rFonts w:ascii="Calibri Light" w:hAnsi="Calibri Light" w:cs="Calibri Light" w:hint="eastAsia"/>
                <w:sz w:val="18"/>
                <w:szCs w:val="18"/>
              </w:rPr>
              <w:t>表</w:t>
            </w:r>
            <w:r>
              <w:rPr>
                <w:rFonts w:ascii="Calibri Light" w:hAnsi="Calibri Light" w:cs="Calibri Light" w:hint="eastAsia"/>
                <w:sz w:val="18"/>
                <w:szCs w:val="18"/>
              </w:rPr>
              <w:t xml:space="preserve">    </w:t>
            </w:r>
            <w:r>
              <w:rPr>
                <w:rFonts w:ascii="Calibri Light" w:hAnsi="Calibri Light" w:cs="Calibri Light" w:hint="eastAsia"/>
                <w:sz w:val="18"/>
                <w:szCs w:val="18"/>
              </w:rPr>
              <w:t>号：</w:t>
            </w:r>
          </w:p>
        </w:tc>
      </w:tr>
      <w:tr w:rsidR="00F6377A">
        <w:trPr>
          <w:trHeight w:val="318"/>
          <w:jc w:val="center"/>
        </w:trPr>
        <w:tc>
          <w:tcPr>
            <w:tcW w:w="6511" w:type="dxa"/>
            <w:gridSpan w:val="3"/>
            <w:vAlign w:val="bottom"/>
          </w:tcPr>
          <w:p w:rsidR="00F6377A" w:rsidRDefault="00EB35B8">
            <w:pPr>
              <w:spacing w:line="240" w:lineRule="exact"/>
              <w:rPr>
                <w:rFonts w:ascii="Calibri Light" w:cs="Calibri Light"/>
                <w:sz w:val="32"/>
                <w:szCs w:val="32"/>
              </w:rPr>
            </w:pPr>
            <w:r>
              <w:rPr>
                <w:rFonts w:ascii="Calibri Light" w:hAnsi="Calibri Light" w:cs="Calibri Light" w:hint="eastAsia"/>
                <w:kern w:val="0"/>
                <w:sz w:val="18"/>
                <w:szCs w:val="18"/>
              </w:rPr>
              <w:t>统一社会信用代码□□□□□□□□□□□□□□□□□□</w:t>
            </w:r>
          </w:p>
        </w:tc>
        <w:tc>
          <w:tcPr>
            <w:tcW w:w="3193" w:type="dxa"/>
            <w:gridSpan w:val="2"/>
            <w:tcMar>
              <w:left w:w="0" w:type="dxa"/>
              <w:right w:w="0" w:type="dxa"/>
            </w:tcMar>
          </w:tcPr>
          <w:p w:rsidR="00F6377A" w:rsidRDefault="00EB35B8">
            <w:pPr>
              <w:spacing w:line="240" w:lineRule="exact"/>
              <w:ind w:right="360"/>
              <w:rPr>
                <w:rFonts w:ascii="Calibri Light" w:cs="Calibri Light"/>
                <w:sz w:val="32"/>
                <w:szCs w:val="32"/>
              </w:rPr>
            </w:pPr>
            <w:r>
              <w:rPr>
                <w:rFonts w:ascii="Calibri Light" w:hAnsi="Calibri Light" w:cs="Calibri Light" w:hint="eastAsia"/>
                <w:sz w:val="18"/>
                <w:szCs w:val="18"/>
              </w:rPr>
              <w:t>制定机关：广州市住房和城乡建设局</w:t>
            </w:r>
          </w:p>
        </w:tc>
      </w:tr>
      <w:tr w:rsidR="00F6377A">
        <w:trPr>
          <w:trHeight w:val="391"/>
          <w:jc w:val="center"/>
        </w:trPr>
        <w:tc>
          <w:tcPr>
            <w:tcW w:w="6511" w:type="dxa"/>
            <w:gridSpan w:val="3"/>
          </w:tcPr>
          <w:p w:rsidR="00F6377A" w:rsidRDefault="00EB35B8">
            <w:pPr>
              <w:spacing w:line="240" w:lineRule="exact"/>
              <w:rPr>
                <w:rFonts w:ascii="Calibri Light" w:cs="Calibri Light"/>
                <w:sz w:val="32"/>
                <w:szCs w:val="32"/>
              </w:rPr>
            </w:pPr>
            <w:r>
              <w:rPr>
                <w:rFonts w:ascii="宋体" w:hAnsi="宋体" w:cs="宋体" w:hint="eastAsia"/>
                <w:kern w:val="0"/>
                <w:sz w:val="18"/>
                <w:szCs w:val="18"/>
              </w:rPr>
              <w:t>尚未领取统一社会信用代码的填原组织机构代码□□□□□□□□－□</w:t>
            </w:r>
          </w:p>
        </w:tc>
        <w:tc>
          <w:tcPr>
            <w:tcW w:w="3193" w:type="dxa"/>
            <w:gridSpan w:val="2"/>
            <w:tcMar>
              <w:left w:w="0" w:type="dxa"/>
              <w:right w:w="0" w:type="dxa"/>
            </w:tcMar>
            <w:vAlign w:val="center"/>
          </w:tcPr>
          <w:p w:rsidR="00F6377A" w:rsidRDefault="00EB35B8">
            <w:pPr>
              <w:spacing w:line="240" w:lineRule="exact"/>
              <w:ind w:right="360"/>
              <w:rPr>
                <w:rFonts w:ascii="Calibri Light" w:cs="Calibri Light"/>
                <w:sz w:val="32"/>
                <w:szCs w:val="32"/>
              </w:rPr>
            </w:pPr>
            <w:r>
              <w:rPr>
                <w:rFonts w:ascii="Calibri Light" w:hAnsi="Calibri Light" w:cs="Calibri Light" w:hint="eastAsia"/>
                <w:sz w:val="18"/>
                <w:szCs w:val="18"/>
              </w:rPr>
              <w:t>文</w:t>
            </w:r>
            <w:r>
              <w:rPr>
                <w:rFonts w:ascii="Calibri Light" w:hAnsi="Calibri Light" w:cs="Calibri Light" w:hint="eastAsia"/>
                <w:sz w:val="18"/>
                <w:szCs w:val="18"/>
              </w:rPr>
              <w:t xml:space="preserve">    </w:t>
            </w:r>
            <w:r>
              <w:rPr>
                <w:rFonts w:ascii="Calibri Light" w:hAnsi="Calibri Light" w:cs="Calibri Light" w:hint="eastAsia"/>
                <w:sz w:val="18"/>
                <w:szCs w:val="18"/>
              </w:rPr>
              <w:t>号：</w:t>
            </w:r>
          </w:p>
        </w:tc>
      </w:tr>
      <w:tr w:rsidR="00F6377A">
        <w:trPr>
          <w:trHeight w:val="456"/>
          <w:jc w:val="center"/>
        </w:trPr>
        <w:tc>
          <w:tcPr>
            <w:tcW w:w="6511" w:type="dxa"/>
            <w:gridSpan w:val="3"/>
          </w:tcPr>
          <w:p w:rsidR="00F6377A" w:rsidRDefault="00EB35B8">
            <w:pPr>
              <w:spacing w:line="240" w:lineRule="exact"/>
              <w:rPr>
                <w:rFonts w:ascii="Calibri Light" w:hAnsi="Calibri Light" w:cs="Calibri Light"/>
                <w:kern w:val="0"/>
                <w:sz w:val="18"/>
                <w:szCs w:val="18"/>
              </w:rPr>
            </w:pPr>
            <w:r>
              <w:rPr>
                <w:rFonts w:ascii="Calibri Light" w:hAnsi="Calibri Light" w:cs="Calibri Light" w:hint="eastAsia"/>
                <w:sz w:val="18"/>
                <w:szCs w:val="18"/>
              </w:rPr>
              <w:t>单位详细名称：</w:t>
            </w:r>
            <w:r>
              <w:rPr>
                <w:rFonts w:ascii="Calibri Light" w:hAnsi="Calibri Light" w:cs="Calibri Light" w:hint="eastAsia"/>
                <w:sz w:val="18"/>
                <w:szCs w:val="18"/>
              </w:rPr>
              <w:t xml:space="preserve">                                   </w:t>
            </w:r>
            <w:r>
              <w:rPr>
                <w:rFonts w:ascii="Calibri Light" w:hAnsi="Calibri Light" w:cs="Calibri Light" w:hint="eastAsia"/>
                <w:sz w:val="18"/>
                <w:szCs w:val="18"/>
              </w:rPr>
              <w:t>２</w:t>
            </w:r>
            <w:r>
              <w:rPr>
                <w:rFonts w:ascii="Calibri Light" w:hAnsi="Calibri Light" w:cs="Calibri Light"/>
                <w:sz w:val="18"/>
                <w:szCs w:val="18"/>
              </w:rPr>
              <w:t>０</w:t>
            </w:r>
            <w:r>
              <w:rPr>
                <w:rFonts w:ascii="Calibri Light" w:hAnsi="Calibri Light" w:cs="Calibri Light" w:hint="eastAsia"/>
                <w:sz w:val="18"/>
                <w:szCs w:val="18"/>
              </w:rPr>
              <w:t xml:space="preserve">    </w:t>
            </w:r>
            <w:r>
              <w:rPr>
                <w:rFonts w:ascii="Calibri Light" w:hAnsi="Calibri Light" w:cs="Calibri Light" w:hint="eastAsia"/>
                <w:sz w:val="18"/>
                <w:szCs w:val="18"/>
              </w:rPr>
              <w:t>年</w:t>
            </w:r>
          </w:p>
        </w:tc>
        <w:tc>
          <w:tcPr>
            <w:tcW w:w="3193" w:type="dxa"/>
            <w:gridSpan w:val="2"/>
            <w:tcMar>
              <w:left w:w="0" w:type="dxa"/>
              <w:right w:w="0" w:type="dxa"/>
            </w:tcMar>
            <w:vAlign w:val="center"/>
          </w:tcPr>
          <w:p w:rsidR="00F6377A" w:rsidRDefault="00EB35B8">
            <w:pPr>
              <w:spacing w:line="240" w:lineRule="exact"/>
              <w:ind w:right="360"/>
              <w:rPr>
                <w:rFonts w:ascii="Calibri Light" w:hAnsi="Calibri Light" w:cs="Calibri Light"/>
                <w:sz w:val="18"/>
                <w:szCs w:val="18"/>
              </w:rPr>
            </w:pPr>
            <w:r>
              <w:rPr>
                <w:rFonts w:ascii="Calibri Light" w:hAnsi="Calibri Light" w:cs="Calibri Light" w:hint="eastAsia"/>
                <w:sz w:val="18"/>
                <w:szCs w:val="18"/>
              </w:rPr>
              <w:t>有效期至：</w:t>
            </w: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778"/>
          <w:jc w:val="center"/>
        </w:trPr>
        <w:tc>
          <w:tcPr>
            <w:tcW w:w="4715" w:type="dxa"/>
            <w:tcBorders>
              <w:top w:val="single" w:sz="8" w:space="0" w:color="auto"/>
              <w:bottom w:val="single" w:sz="8" w:space="0" w:color="auto"/>
            </w:tcBorders>
            <w:vAlign w:val="center"/>
          </w:tcPr>
          <w:p w:rsidR="00F6377A" w:rsidRDefault="00EB35B8">
            <w:pPr>
              <w:snapToGrid w:val="0"/>
              <w:spacing w:line="300" w:lineRule="exact"/>
              <w:jc w:val="center"/>
              <w:rPr>
                <w:szCs w:val="21"/>
              </w:rPr>
            </w:pPr>
            <w:r>
              <w:rPr>
                <w:rFonts w:hint="eastAsia"/>
                <w:szCs w:val="21"/>
              </w:rPr>
              <w:t>指　标　名　称</w:t>
            </w:r>
          </w:p>
        </w:tc>
        <w:tc>
          <w:tcPr>
            <w:tcW w:w="1171" w:type="dxa"/>
            <w:tcBorders>
              <w:top w:val="single" w:sz="8" w:space="0" w:color="auto"/>
              <w:bottom w:val="single" w:sz="8" w:space="0" w:color="auto"/>
            </w:tcBorders>
            <w:vAlign w:val="center"/>
          </w:tcPr>
          <w:p w:rsidR="00F6377A" w:rsidRDefault="00EB35B8">
            <w:pPr>
              <w:snapToGrid w:val="0"/>
              <w:jc w:val="center"/>
              <w:rPr>
                <w:rFonts w:ascii="宋体" w:hAnsi="宋体"/>
                <w:szCs w:val="21"/>
              </w:rPr>
            </w:pPr>
            <w:r>
              <w:rPr>
                <w:rFonts w:ascii="宋体" w:hAnsi="宋体" w:hint="eastAsia"/>
                <w:szCs w:val="21"/>
              </w:rPr>
              <w:t>计量单位</w:t>
            </w:r>
          </w:p>
        </w:tc>
        <w:tc>
          <w:tcPr>
            <w:tcW w:w="955" w:type="dxa"/>
            <w:gridSpan w:val="2"/>
            <w:tcBorders>
              <w:top w:val="single" w:sz="8" w:space="0" w:color="auto"/>
              <w:bottom w:val="single" w:sz="8" w:space="0" w:color="auto"/>
            </w:tcBorders>
            <w:vAlign w:val="center"/>
          </w:tcPr>
          <w:p w:rsidR="00F6377A" w:rsidRDefault="00EB35B8">
            <w:pPr>
              <w:snapToGrid w:val="0"/>
              <w:jc w:val="center"/>
              <w:rPr>
                <w:rFonts w:ascii="宋体" w:hAnsi="宋体"/>
                <w:szCs w:val="21"/>
              </w:rPr>
            </w:pPr>
            <w:r>
              <w:rPr>
                <w:rFonts w:ascii="宋体" w:hAnsi="宋体" w:hint="eastAsia"/>
                <w:szCs w:val="21"/>
              </w:rPr>
              <w:t>代码</w:t>
            </w:r>
          </w:p>
        </w:tc>
        <w:tc>
          <w:tcPr>
            <w:tcW w:w="2863" w:type="dxa"/>
            <w:tcBorders>
              <w:top w:val="single" w:sz="8" w:space="0" w:color="auto"/>
              <w:bottom w:val="single" w:sz="8" w:space="0" w:color="auto"/>
            </w:tcBorders>
            <w:vAlign w:val="center"/>
          </w:tcPr>
          <w:p w:rsidR="00F6377A" w:rsidRDefault="00EB35B8">
            <w:pPr>
              <w:snapToGrid w:val="0"/>
              <w:jc w:val="center"/>
              <w:rPr>
                <w:rFonts w:ascii="宋体" w:hAnsi="宋体"/>
                <w:szCs w:val="21"/>
              </w:rPr>
            </w:pPr>
            <w:r>
              <w:rPr>
                <w:rFonts w:ascii="宋体" w:hAnsi="宋体" w:hint="eastAsia"/>
                <w:szCs w:val="21"/>
              </w:rPr>
              <w:t>2021</w:t>
            </w:r>
            <w:r>
              <w:rPr>
                <w:rFonts w:ascii="宋体" w:hAnsi="宋体" w:hint="eastAsia"/>
                <w:szCs w:val="21"/>
              </w:rPr>
              <w:t>年</w:t>
            </w: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300"/>
          <w:jc w:val="center"/>
        </w:trPr>
        <w:tc>
          <w:tcPr>
            <w:tcW w:w="4715" w:type="dxa"/>
            <w:tcBorders>
              <w:top w:val="single" w:sz="8" w:space="0" w:color="auto"/>
              <w:bottom w:val="single" w:sz="8" w:space="0" w:color="auto"/>
            </w:tcBorders>
            <w:vAlign w:val="center"/>
          </w:tcPr>
          <w:p w:rsidR="00F6377A" w:rsidRDefault="00EB35B8">
            <w:pPr>
              <w:snapToGrid w:val="0"/>
              <w:spacing w:line="300" w:lineRule="exact"/>
              <w:jc w:val="center"/>
              <w:rPr>
                <w:szCs w:val="21"/>
              </w:rPr>
            </w:pPr>
            <w:r>
              <w:rPr>
                <w:rFonts w:hint="eastAsia"/>
                <w:szCs w:val="21"/>
              </w:rPr>
              <w:t>甲</w:t>
            </w:r>
          </w:p>
        </w:tc>
        <w:tc>
          <w:tcPr>
            <w:tcW w:w="1171" w:type="dxa"/>
            <w:tcBorders>
              <w:top w:val="single" w:sz="8" w:space="0" w:color="auto"/>
              <w:bottom w:val="single" w:sz="8" w:space="0" w:color="auto"/>
            </w:tcBorders>
            <w:vAlign w:val="center"/>
          </w:tcPr>
          <w:p w:rsidR="00F6377A" w:rsidRDefault="00EB35B8">
            <w:pPr>
              <w:snapToGrid w:val="0"/>
              <w:spacing w:line="300" w:lineRule="exact"/>
              <w:jc w:val="center"/>
              <w:rPr>
                <w:szCs w:val="21"/>
              </w:rPr>
            </w:pPr>
            <w:r>
              <w:rPr>
                <w:rFonts w:hint="eastAsia"/>
                <w:szCs w:val="21"/>
              </w:rPr>
              <w:t>乙</w:t>
            </w:r>
          </w:p>
        </w:tc>
        <w:tc>
          <w:tcPr>
            <w:tcW w:w="955" w:type="dxa"/>
            <w:gridSpan w:val="2"/>
            <w:tcBorders>
              <w:top w:val="single" w:sz="8" w:space="0" w:color="auto"/>
              <w:bottom w:val="single" w:sz="8" w:space="0" w:color="auto"/>
            </w:tcBorders>
            <w:vAlign w:val="center"/>
          </w:tcPr>
          <w:p w:rsidR="00F6377A" w:rsidRDefault="00EB35B8">
            <w:pPr>
              <w:snapToGrid w:val="0"/>
              <w:spacing w:line="300" w:lineRule="exact"/>
              <w:jc w:val="center"/>
              <w:rPr>
                <w:szCs w:val="21"/>
              </w:rPr>
            </w:pPr>
            <w:r>
              <w:rPr>
                <w:rFonts w:hint="eastAsia"/>
                <w:szCs w:val="21"/>
              </w:rPr>
              <w:t>丙</w:t>
            </w:r>
          </w:p>
        </w:tc>
        <w:tc>
          <w:tcPr>
            <w:tcW w:w="2863" w:type="dxa"/>
            <w:tcBorders>
              <w:top w:val="single" w:sz="8" w:space="0" w:color="auto"/>
              <w:bottom w:val="single" w:sz="8" w:space="0" w:color="auto"/>
            </w:tcBorders>
            <w:vAlign w:val="center"/>
          </w:tcPr>
          <w:p w:rsidR="00F6377A" w:rsidRDefault="00EB35B8">
            <w:pPr>
              <w:snapToGrid w:val="0"/>
              <w:spacing w:line="300" w:lineRule="exact"/>
              <w:jc w:val="center"/>
              <w:rPr>
                <w:szCs w:val="21"/>
              </w:rPr>
            </w:pPr>
            <w:r>
              <w:rPr>
                <w:rFonts w:hint="eastAsia"/>
                <w:szCs w:val="21"/>
              </w:rPr>
              <w:t>1</w:t>
            </w: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single" w:sz="8" w:space="0" w:color="auto"/>
              <w:bottom w:val="nil"/>
            </w:tcBorders>
            <w:vAlign w:val="center"/>
          </w:tcPr>
          <w:p w:rsidR="00F6377A" w:rsidRDefault="00EB35B8">
            <w:pPr>
              <w:snapToGrid w:val="0"/>
              <w:spacing w:line="300" w:lineRule="exact"/>
              <w:rPr>
                <w:szCs w:val="21"/>
              </w:rPr>
            </w:pPr>
            <w:r>
              <w:rPr>
                <w:rFonts w:hint="eastAsia"/>
                <w:szCs w:val="21"/>
              </w:rPr>
              <w:t>应付职工薪酬</w:t>
            </w:r>
          </w:p>
        </w:tc>
        <w:tc>
          <w:tcPr>
            <w:tcW w:w="1171" w:type="dxa"/>
            <w:tcBorders>
              <w:top w:val="single" w:sz="8" w:space="0" w:color="auto"/>
              <w:bottom w:val="nil"/>
            </w:tcBorders>
            <w:vAlign w:val="center"/>
          </w:tcPr>
          <w:p w:rsidR="00F6377A" w:rsidRDefault="00EB35B8">
            <w:pPr>
              <w:snapToGrid w:val="0"/>
              <w:spacing w:line="300" w:lineRule="exact"/>
              <w:jc w:val="center"/>
              <w:rPr>
                <w:szCs w:val="21"/>
              </w:rPr>
            </w:pPr>
            <w:r>
              <w:rPr>
                <w:rFonts w:hint="eastAsia"/>
                <w:szCs w:val="21"/>
              </w:rPr>
              <w:t>千元</w:t>
            </w:r>
          </w:p>
        </w:tc>
        <w:tc>
          <w:tcPr>
            <w:tcW w:w="955" w:type="dxa"/>
            <w:gridSpan w:val="2"/>
            <w:tcBorders>
              <w:top w:val="single" w:sz="8" w:space="0" w:color="auto"/>
              <w:bottom w:val="nil"/>
            </w:tcBorders>
            <w:vAlign w:val="center"/>
          </w:tcPr>
          <w:p w:rsidR="00F6377A" w:rsidRDefault="00EB35B8">
            <w:pPr>
              <w:snapToGrid w:val="0"/>
              <w:spacing w:line="300" w:lineRule="exact"/>
              <w:jc w:val="center"/>
              <w:rPr>
                <w:szCs w:val="21"/>
              </w:rPr>
            </w:pPr>
            <w:r>
              <w:rPr>
                <w:rFonts w:hint="eastAsia"/>
                <w:szCs w:val="21"/>
              </w:rPr>
              <w:t>01</w:t>
            </w:r>
          </w:p>
        </w:tc>
        <w:tc>
          <w:tcPr>
            <w:tcW w:w="2863" w:type="dxa"/>
            <w:tcBorders>
              <w:top w:val="single" w:sz="8" w:space="0" w:color="auto"/>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税金及附加</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02</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应交增值税</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03</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本年折旧</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04</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营业利润</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05</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公允价值变动收益</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06</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投资收益</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07</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其他收益</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08</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资产减值损失</w:t>
            </w:r>
          </w:p>
        </w:tc>
        <w:tc>
          <w:tcPr>
            <w:tcW w:w="1171" w:type="dxa"/>
            <w:tcBorders>
              <w:top w:val="nil"/>
              <w:bottom w:val="nil"/>
            </w:tcBorders>
            <w:vAlign w:val="center"/>
          </w:tcPr>
          <w:p w:rsidR="00F6377A" w:rsidRDefault="00EB35B8">
            <w:pPr>
              <w:jc w:val="cente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09</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nil"/>
            </w:tcBorders>
            <w:vAlign w:val="center"/>
          </w:tcPr>
          <w:p w:rsidR="00F6377A" w:rsidRDefault="00EB35B8">
            <w:pPr>
              <w:snapToGrid w:val="0"/>
              <w:spacing w:line="300" w:lineRule="exact"/>
              <w:rPr>
                <w:szCs w:val="21"/>
              </w:rPr>
            </w:pPr>
            <w:r>
              <w:rPr>
                <w:rFonts w:hint="eastAsia"/>
                <w:szCs w:val="21"/>
              </w:rPr>
              <w:t>建筑业总产值</w:t>
            </w:r>
          </w:p>
        </w:tc>
        <w:tc>
          <w:tcPr>
            <w:tcW w:w="1171" w:type="dxa"/>
            <w:tcBorders>
              <w:top w:val="nil"/>
              <w:bottom w:val="nil"/>
            </w:tcBorders>
            <w:vAlign w:val="center"/>
          </w:tcPr>
          <w:p w:rsidR="00F6377A" w:rsidRDefault="00EB35B8">
            <w:pPr>
              <w:jc w:val="center"/>
              <w:rPr>
                <w:szCs w:val="21"/>
              </w:rPr>
            </w:pPr>
            <w:r>
              <w:rPr>
                <w:rFonts w:hint="eastAsia"/>
                <w:szCs w:val="21"/>
              </w:rPr>
              <w:t>千元</w:t>
            </w:r>
          </w:p>
        </w:tc>
        <w:tc>
          <w:tcPr>
            <w:tcW w:w="955" w:type="dxa"/>
            <w:gridSpan w:val="2"/>
            <w:tcBorders>
              <w:top w:val="nil"/>
              <w:bottom w:val="nil"/>
            </w:tcBorders>
            <w:vAlign w:val="center"/>
          </w:tcPr>
          <w:p w:rsidR="00F6377A" w:rsidRDefault="00EB35B8">
            <w:pPr>
              <w:snapToGrid w:val="0"/>
              <w:spacing w:line="300" w:lineRule="exact"/>
              <w:jc w:val="center"/>
              <w:rPr>
                <w:szCs w:val="21"/>
              </w:rPr>
            </w:pPr>
            <w:r>
              <w:rPr>
                <w:rFonts w:hint="eastAsia"/>
                <w:szCs w:val="21"/>
              </w:rPr>
              <w:t>10</w:t>
            </w:r>
          </w:p>
        </w:tc>
        <w:tc>
          <w:tcPr>
            <w:tcW w:w="2863" w:type="dxa"/>
            <w:tcBorders>
              <w:top w:val="nil"/>
              <w:bottom w:val="nil"/>
            </w:tcBorders>
            <w:vAlign w:val="center"/>
          </w:tcPr>
          <w:p w:rsidR="00F6377A" w:rsidRDefault="00F6377A">
            <w:pPr>
              <w:snapToGrid w:val="0"/>
              <w:spacing w:line="300" w:lineRule="exact"/>
              <w:jc w:val="right"/>
              <w:rPr>
                <w:szCs w:val="21"/>
              </w:rPr>
            </w:pPr>
          </w:p>
        </w:tc>
      </w:tr>
      <w:tr w:rsidR="00F6377A">
        <w:tblPrEx>
          <w:tblBorders>
            <w:top w:val="single" w:sz="12" w:space="0" w:color="auto"/>
            <w:bottom w:val="single" w:sz="12" w:space="0" w:color="auto"/>
            <w:insideH w:val="single" w:sz="2" w:space="0" w:color="auto"/>
            <w:insideV w:val="single" w:sz="2" w:space="0" w:color="auto"/>
          </w:tblBorders>
          <w:tblCellMar>
            <w:left w:w="28" w:type="dxa"/>
            <w:right w:w="28" w:type="dxa"/>
          </w:tblCellMar>
        </w:tblPrEx>
        <w:trPr>
          <w:trHeight w:val="537"/>
          <w:jc w:val="center"/>
        </w:trPr>
        <w:tc>
          <w:tcPr>
            <w:tcW w:w="4715" w:type="dxa"/>
            <w:tcBorders>
              <w:top w:val="nil"/>
              <w:bottom w:val="single" w:sz="12" w:space="0" w:color="auto"/>
            </w:tcBorders>
            <w:vAlign w:val="center"/>
          </w:tcPr>
          <w:p w:rsidR="00F6377A" w:rsidRDefault="00EB35B8">
            <w:pPr>
              <w:snapToGrid w:val="0"/>
              <w:spacing w:line="300" w:lineRule="exact"/>
              <w:rPr>
                <w:szCs w:val="21"/>
              </w:rPr>
            </w:pPr>
            <w:r>
              <w:rPr>
                <w:rFonts w:hint="eastAsia"/>
                <w:szCs w:val="21"/>
              </w:rPr>
              <w:t>从事建筑业活动的平均人数</w:t>
            </w:r>
          </w:p>
        </w:tc>
        <w:tc>
          <w:tcPr>
            <w:tcW w:w="1171" w:type="dxa"/>
            <w:tcBorders>
              <w:top w:val="nil"/>
              <w:bottom w:val="single" w:sz="12" w:space="0" w:color="auto"/>
            </w:tcBorders>
            <w:vAlign w:val="center"/>
          </w:tcPr>
          <w:p w:rsidR="00F6377A" w:rsidRDefault="00EB35B8">
            <w:pPr>
              <w:jc w:val="center"/>
              <w:rPr>
                <w:szCs w:val="21"/>
              </w:rPr>
            </w:pPr>
            <w:r>
              <w:rPr>
                <w:rFonts w:hint="eastAsia"/>
                <w:szCs w:val="21"/>
              </w:rPr>
              <w:t>人</w:t>
            </w:r>
          </w:p>
        </w:tc>
        <w:tc>
          <w:tcPr>
            <w:tcW w:w="955" w:type="dxa"/>
            <w:gridSpan w:val="2"/>
            <w:tcBorders>
              <w:top w:val="nil"/>
              <w:bottom w:val="single" w:sz="12" w:space="0" w:color="auto"/>
            </w:tcBorders>
            <w:vAlign w:val="center"/>
          </w:tcPr>
          <w:p w:rsidR="00F6377A" w:rsidRDefault="00EB35B8">
            <w:pPr>
              <w:snapToGrid w:val="0"/>
              <w:spacing w:line="300" w:lineRule="exact"/>
              <w:jc w:val="center"/>
              <w:rPr>
                <w:szCs w:val="21"/>
              </w:rPr>
            </w:pPr>
            <w:r>
              <w:rPr>
                <w:rFonts w:hint="eastAsia"/>
                <w:szCs w:val="21"/>
              </w:rPr>
              <w:t>11</w:t>
            </w:r>
          </w:p>
        </w:tc>
        <w:tc>
          <w:tcPr>
            <w:tcW w:w="2863" w:type="dxa"/>
            <w:tcBorders>
              <w:top w:val="nil"/>
              <w:bottom w:val="single" w:sz="12" w:space="0" w:color="auto"/>
            </w:tcBorders>
            <w:vAlign w:val="center"/>
          </w:tcPr>
          <w:p w:rsidR="00F6377A" w:rsidRDefault="00F6377A">
            <w:pPr>
              <w:snapToGrid w:val="0"/>
              <w:spacing w:line="300" w:lineRule="exact"/>
              <w:jc w:val="right"/>
              <w:rPr>
                <w:szCs w:val="21"/>
              </w:rPr>
            </w:pPr>
          </w:p>
        </w:tc>
      </w:tr>
    </w:tbl>
    <w:p w:rsidR="00F6377A" w:rsidRDefault="00EB35B8">
      <w:pPr>
        <w:tabs>
          <w:tab w:val="left" w:pos="5145"/>
        </w:tabs>
        <w:spacing w:line="280" w:lineRule="exact"/>
        <w:rPr>
          <w:rFonts w:ascii="宋体"/>
          <w:sz w:val="18"/>
          <w:szCs w:val="21"/>
        </w:rPr>
      </w:pPr>
      <w:r>
        <w:rPr>
          <w:rFonts w:ascii="宋体" w:hint="eastAsia"/>
          <w:sz w:val="18"/>
          <w:szCs w:val="21"/>
        </w:rPr>
        <w:t>单位负责人：</w:t>
      </w:r>
      <w:r>
        <w:rPr>
          <w:rFonts w:ascii="宋体"/>
          <w:sz w:val="18"/>
          <w:szCs w:val="21"/>
        </w:rPr>
        <w:t xml:space="preserve">  </w:t>
      </w:r>
      <w:r>
        <w:rPr>
          <w:rFonts w:ascii="宋体" w:hint="eastAsia"/>
          <w:sz w:val="18"/>
          <w:szCs w:val="21"/>
        </w:rPr>
        <w:t xml:space="preserve">       </w:t>
      </w:r>
      <w:r>
        <w:rPr>
          <w:rFonts w:ascii="宋体"/>
          <w:sz w:val="18"/>
          <w:szCs w:val="21"/>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int="eastAsia"/>
          <w:sz w:val="18"/>
          <w:szCs w:val="21"/>
        </w:rPr>
        <w:t>填表人：</w:t>
      </w:r>
      <w:r>
        <w:rPr>
          <w:rFonts w:ascii="宋体"/>
          <w:sz w:val="18"/>
          <w:szCs w:val="21"/>
        </w:rPr>
        <w:t xml:space="preserve">           </w:t>
      </w:r>
      <w:r>
        <w:rPr>
          <w:rFonts w:ascii="宋体" w:hint="eastAsia"/>
          <w:sz w:val="18"/>
          <w:szCs w:val="21"/>
        </w:rPr>
        <w:t xml:space="preserve">　报出日期：２０</w:t>
      </w:r>
      <w:r>
        <w:rPr>
          <w:rFonts w:ascii="宋体" w:hint="eastAsia"/>
          <w:sz w:val="18"/>
          <w:szCs w:val="21"/>
        </w:rPr>
        <w:t xml:space="preserve"> </w:t>
      </w:r>
      <w:r>
        <w:rPr>
          <w:rFonts w:ascii="宋体"/>
          <w:sz w:val="18"/>
          <w:szCs w:val="21"/>
        </w:rPr>
        <w:t xml:space="preserve">  </w:t>
      </w:r>
      <w:r>
        <w:rPr>
          <w:rFonts w:ascii="宋体" w:hint="eastAsia"/>
          <w:sz w:val="18"/>
          <w:szCs w:val="21"/>
        </w:rPr>
        <w:t>年</w:t>
      </w:r>
      <w:r>
        <w:rPr>
          <w:rFonts w:ascii="宋体"/>
          <w:sz w:val="18"/>
          <w:szCs w:val="21"/>
        </w:rPr>
        <w:t xml:space="preserve">   </w:t>
      </w:r>
      <w:r>
        <w:rPr>
          <w:rFonts w:ascii="宋体" w:hint="eastAsia"/>
          <w:sz w:val="18"/>
          <w:szCs w:val="21"/>
        </w:rPr>
        <w:t>月</w:t>
      </w:r>
      <w:r>
        <w:rPr>
          <w:rFonts w:ascii="宋体"/>
          <w:sz w:val="18"/>
          <w:szCs w:val="21"/>
        </w:rPr>
        <w:t xml:space="preserve">   </w:t>
      </w:r>
      <w:r>
        <w:rPr>
          <w:rFonts w:ascii="宋体" w:hint="eastAsia"/>
          <w:sz w:val="18"/>
          <w:szCs w:val="21"/>
        </w:rPr>
        <w:t>日</w:t>
      </w:r>
    </w:p>
    <w:p w:rsidR="00F6377A" w:rsidRDefault="00F6377A">
      <w:pPr>
        <w:rPr>
          <w:rFonts w:ascii="宋体" w:hAnsi="宋体"/>
          <w:sz w:val="18"/>
          <w:szCs w:val="21"/>
        </w:rPr>
      </w:pPr>
    </w:p>
    <w:p w:rsidR="00F6377A" w:rsidRDefault="00F6377A">
      <w:pPr>
        <w:rPr>
          <w:rFonts w:ascii="宋体" w:hAnsi="宋体"/>
          <w:sz w:val="18"/>
          <w:szCs w:val="21"/>
        </w:rPr>
      </w:pPr>
    </w:p>
    <w:p w:rsidR="00F6377A" w:rsidRDefault="00EB35B8">
      <w:pPr>
        <w:spacing w:line="240" w:lineRule="exact"/>
        <w:rPr>
          <w:rFonts w:ascii="宋体" w:hAnsi="宋体"/>
          <w:sz w:val="18"/>
          <w:szCs w:val="21"/>
        </w:rPr>
      </w:pPr>
      <w:r>
        <w:rPr>
          <w:rFonts w:ascii="宋体" w:hAnsi="宋体" w:hint="eastAsia"/>
          <w:sz w:val="18"/>
          <w:szCs w:val="21"/>
        </w:rPr>
        <w:t>说明：</w:t>
      </w:r>
      <w:r>
        <w:rPr>
          <w:rFonts w:ascii="宋体" w:hAnsi="宋体"/>
          <w:sz w:val="18"/>
          <w:szCs w:val="21"/>
        </w:rPr>
        <w:t>1.</w:t>
      </w:r>
      <w:r>
        <w:rPr>
          <w:rFonts w:ascii="宋体" w:hAnsi="宋体" w:hint="eastAsia"/>
          <w:sz w:val="18"/>
          <w:szCs w:val="21"/>
        </w:rPr>
        <w:t>统计范围：辖区内劳务分包建筑业法人单位。</w:t>
      </w:r>
    </w:p>
    <w:p w:rsidR="00F6377A" w:rsidRDefault="00EB35B8">
      <w:pPr>
        <w:spacing w:line="240" w:lineRule="exact"/>
        <w:rPr>
          <w:rFonts w:ascii="宋体" w:hAnsi="宋体"/>
          <w:sz w:val="18"/>
          <w:szCs w:val="21"/>
        </w:rPr>
      </w:pPr>
      <w:r>
        <w:rPr>
          <w:rFonts w:ascii="宋体" w:hAnsi="宋体" w:hint="eastAsia"/>
          <w:sz w:val="18"/>
          <w:szCs w:val="21"/>
        </w:rPr>
        <w:t xml:space="preserve">      2.</w:t>
      </w:r>
      <w:r>
        <w:rPr>
          <w:rFonts w:ascii="宋体" w:hAnsi="宋体" w:hint="eastAsia"/>
          <w:sz w:val="18"/>
          <w:szCs w:val="21"/>
        </w:rPr>
        <w:t>报送日期及方式：调查单位</w:t>
      </w:r>
      <w:r>
        <w:rPr>
          <w:rFonts w:ascii="宋体" w:hAnsi="宋体" w:hint="eastAsia"/>
          <w:sz w:val="18"/>
          <w:szCs w:val="21"/>
        </w:rPr>
        <w:t>2022</w:t>
      </w:r>
      <w:r>
        <w:rPr>
          <w:rFonts w:ascii="宋体" w:hAnsi="宋体" w:hint="eastAsia"/>
          <w:sz w:val="18"/>
          <w:szCs w:val="21"/>
        </w:rPr>
        <w:t>年</w:t>
      </w:r>
      <w:r>
        <w:rPr>
          <w:rFonts w:ascii="宋体" w:hAnsi="宋体" w:hint="eastAsia"/>
          <w:sz w:val="18"/>
          <w:szCs w:val="21"/>
        </w:rPr>
        <w:t>7</w:t>
      </w:r>
      <w:r>
        <w:rPr>
          <w:rFonts w:ascii="宋体" w:hAnsi="宋体" w:hint="eastAsia"/>
          <w:sz w:val="18"/>
          <w:szCs w:val="21"/>
        </w:rPr>
        <w:t>月前将纸质版（加盖公章）报给建筑业劳务协会。</w:t>
      </w:r>
    </w:p>
    <w:p w:rsidR="00F6377A" w:rsidRDefault="00EB35B8">
      <w:pPr>
        <w:spacing w:line="240" w:lineRule="exact"/>
        <w:ind w:firstLineChars="300" w:firstLine="540"/>
        <w:rPr>
          <w:sz w:val="18"/>
        </w:rPr>
      </w:pPr>
      <w:r>
        <w:rPr>
          <w:rFonts w:ascii="宋体" w:hAnsi="宋体" w:hint="eastAsia"/>
          <w:sz w:val="18"/>
          <w:szCs w:val="21"/>
        </w:rPr>
        <w:t>3</w:t>
      </w:r>
      <w:r>
        <w:rPr>
          <w:rFonts w:ascii="宋体" w:hAnsi="宋体"/>
          <w:sz w:val="18"/>
          <w:szCs w:val="21"/>
        </w:rPr>
        <w:t>.</w:t>
      </w:r>
      <w:r>
        <w:rPr>
          <w:rFonts w:hint="eastAsia"/>
          <w:sz w:val="18"/>
        </w:rPr>
        <w:t>本表指标均取整数，不保留小数。</w:t>
      </w:r>
    </w:p>
    <w:p w:rsidR="00F6377A" w:rsidRDefault="00EB35B8">
      <w:pPr>
        <w:spacing w:line="240" w:lineRule="exact"/>
        <w:rPr>
          <w:rFonts w:ascii="宋体" w:hAnsi="宋体"/>
          <w:sz w:val="18"/>
          <w:szCs w:val="21"/>
        </w:rPr>
      </w:pPr>
      <w:r>
        <w:rPr>
          <w:rFonts w:hint="eastAsia"/>
          <w:sz w:val="18"/>
        </w:rPr>
        <w:t xml:space="preserve">     </w:t>
      </w:r>
    </w:p>
    <w:p w:rsidR="00F6377A" w:rsidRDefault="00F6377A"/>
    <w:p w:rsidR="00F6377A" w:rsidRDefault="00F6377A">
      <w:pPr>
        <w:rPr>
          <w:sz w:val="20"/>
        </w:rPr>
      </w:pPr>
    </w:p>
    <w:p w:rsidR="00F6377A" w:rsidRDefault="00F6377A"/>
    <w:p w:rsidR="00F6377A" w:rsidRDefault="00F6377A"/>
    <w:p w:rsidR="00F6377A" w:rsidRDefault="00F6377A"/>
    <w:p w:rsidR="00F6377A" w:rsidRDefault="00F6377A"/>
    <w:p w:rsidR="00F6377A" w:rsidRDefault="00F6377A"/>
    <w:p w:rsidR="00F6377A" w:rsidRDefault="00F6377A"/>
    <w:p w:rsidR="00F6377A" w:rsidRDefault="00F6377A"/>
    <w:p w:rsidR="00F6377A" w:rsidRDefault="00EB35B8">
      <w:pPr>
        <w:jc w:val="left"/>
        <w:rPr>
          <w:b/>
          <w:sz w:val="32"/>
        </w:rPr>
      </w:pPr>
      <w:r>
        <w:rPr>
          <w:rFonts w:hint="eastAsia"/>
          <w:b/>
          <w:sz w:val="32"/>
        </w:rPr>
        <w:t>指标解释</w:t>
      </w:r>
    </w:p>
    <w:p w:rsidR="00F6377A" w:rsidRDefault="00EB35B8">
      <w:pPr>
        <w:snapToGrid w:val="0"/>
        <w:spacing w:line="360" w:lineRule="exact"/>
        <w:ind w:firstLineChars="200" w:firstLine="442"/>
        <w:rPr>
          <w:rFonts w:ascii="宋体" w:cs="宋体"/>
          <w:kern w:val="0"/>
          <w:szCs w:val="21"/>
        </w:rPr>
      </w:pPr>
      <w:r>
        <w:rPr>
          <w:rFonts w:ascii="黑体" w:eastAsia="黑体" w:hAnsi="宋体" w:cs="黑体" w:hint="eastAsia"/>
          <w:b/>
          <w:sz w:val="22"/>
          <w:szCs w:val="21"/>
        </w:rPr>
        <w:t>应付职工薪酬（本期贷方累计发生额）</w:t>
      </w:r>
      <w:r>
        <w:rPr>
          <w:rFonts w:ascii="黑体" w:eastAsia="黑体" w:hAnsi="宋体" w:cs="黑体"/>
          <w:sz w:val="22"/>
          <w:szCs w:val="21"/>
        </w:rPr>
        <w:t xml:space="preserve"> </w:t>
      </w:r>
      <w:r>
        <w:rPr>
          <w:rFonts w:ascii="黑体" w:eastAsia="黑体" w:hAnsi="宋体" w:cs="黑体"/>
          <w:szCs w:val="21"/>
        </w:rPr>
        <w:t xml:space="preserve"> </w:t>
      </w:r>
      <w:r>
        <w:rPr>
          <w:rFonts w:ascii="宋体" w:cs="宋体" w:hint="eastAsia"/>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rsidR="00F6377A" w:rsidRDefault="00EB35B8">
      <w:pPr>
        <w:snapToGrid w:val="0"/>
        <w:spacing w:line="360" w:lineRule="exact"/>
        <w:ind w:firstLineChars="200" w:firstLine="420"/>
        <w:rPr>
          <w:rFonts w:ascii="宋体" w:cs="宋体"/>
          <w:kern w:val="0"/>
          <w:szCs w:val="21"/>
        </w:rPr>
      </w:pPr>
      <w:r>
        <w:rPr>
          <w:rFonts w:ascii="宋体" w:cs="宋体" w:hint="eastAsia"/>
          <w:kern w:val="0"/>
          <w:szCs w:val="21"/>
        </w:rPr>
        <w:t>“应付职工薪酬”应包含“劳务派遣人员薪酬”。如果企业没有劳务派遣人员或“应付职工薪酬”会计科目核算范围已包含“劳务派遣人员薪酬”，但不设置明细科</w:t>
      </w:r>
      <w:r>
        <w:rPr>
          <w:rFonts w:ascii="宋体" w:cs="宋体" w:hint="eastAsia"/>
          <w:kern w:val="0"/>
          <w:szCs w:val="21"/>
        </w:rPr>
        <w:t>目单独核算，而是按类别拆分，分别计入“应付职工薪酬”会计科目下的工资、奖金、津贴和补贴、福利费等明细科目，执行企业会计准则或《小企业会计准则》的企业，根据财务报告“应付职工薪</w:t>
      </w:r>
      <w:proofErr w:type="gramStart"/>
      <w:r>
        <w:rPr>
          <w:rFonts w:ascii="宋体" w:cs="宋体" w:hint="eastAsia"/>
          <w:kern w:val="0"/>
          <w:szCs w:val="21"/>
        </w:rPr>
        <w:t>酬</w:t>
      </w:r>
      <w:proofErr w:type="gramEnd"/>
      <w:r>
        <w:rPr>
          <w:rFonts w:ascii="宋体" w:cs="宋体" w:hint="eastAsia"/>
          <w:kern w:val="0"/>
          <w:szCs w:val="21"/>
        </w:rPr>
        <w:t>列示”合计项本期增加额，或会计“应付职工薪酬”科目本期贷方累计发生额填报；执行其他企业会计制度的企业或“应付职工薪酬”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w:t>
      </w:r>
      <w:r>
        <w:rPr>
          <w:rFonts w:ascii="宋体" w:cs="宋体" w:hint="eastAsia"/>
          <w:kern w:val="0"/>
          <w:szCs w:val="21"/>
        </w:rPr>
        <w:t>员而支付的管理费用和其他用工成本。</w:t>
      </w:r>
    </w:p>
    <w:p w:rsidR="00F6377A" w:rsidRDefault="00EB35B8">
      <w:pPr>
        <w:snapToGrid w:val="0"/>
        <w:spacing w:line="360" w:lineRule="exact"/>
        <w:ind w:firstLineChars="200" w:firstLine="420"/>
        <w:rPr>
          <w:rFonts w:ascii="宋体" w:cs="宋体"/>
          <w:kern w:val="0"/>
          <w:szCs w:val="21"/>
        </w:rPr>
      </w:pPr>
      <w:r>
        <w:rPr>
          <w:rFonts w:ascii="宋体" w:cs="宋体" w:hint="eastAsia"/>
          <w:kern w:val="0"/>
          <w:szCs w:val="21"/>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rsidR="00F6377A" w:rsidRDefault="00EB35B8">
      <w:pPr>
        <w:snapToGrid w:val="0"/>
        <w:spacing w:line="360" w:lineRule="exact"/>
        <w:ind w:firstLineChars="200" w:firstLine="442"/>
        <w:rPr>
          <w:rFonts w:ascii="宋体" w:cs="宋体"/>
        </w:rPr>
      </w:pPr>
      <w:r>
        <w:rPr>
          <w:rFonts w:ascii="黑体" w:eastAsia="黑体" w:hAnsi="宋体" w:cs="黑体" w:hint="eastAsia"/>
          <w:b/>
          <w:sz w:val="22"/>
        </w:rPr>
        <w:t>税金及附加</w:t>
      </w:r>
      <w:r>
        <w:rPr>
          <w:rFonts w:ascii="仿宋_GB2312" w:eastAsia="仿宋_GB2312" w:hAnsi="宋体" w:cs="仿宋_GB2312"/>
        </w:rPr>
        <w:t xml:space="preserve">  </w:t>
      </w:r>
      <w:r>
        <w:rPr>
          <w:rFonts w:ascii="宋体" w:hAnsi="宋体" w:cs="宋体" w:hint="eastAsia"/>
        </w:rPr>
        <w:t>指企业因从事生产经营活动按税法规定应缴纳的消费税、城市维护建设税、</w:t>
      </w:r>
      <w:r>
        <w:rPr>
          <w:rFonts w:ascii="宋体" w:hAnsi="宋体" w:cs="宋体"/>
        </w:rPr>
        <w:t>资源税、</w:t>
      </w:r>
      <w:r>
        <w:rPr>
          <w:rFonts w:ascii="宋体" w:hAnsi="宋体" w:cs="宋体" w:hint="eastAsia"/>
        </w:rPr>
        <w:t>环境保护税、教育费附加</w:t>
      </w:r>
      <w:r>
        <w:rPr>
          <w:rFonts w:ascii="宋体" w:hAnsi="宋体" w:cs="宋体"/>
        </w:rPr>
        <w:t>及房产税、</w:t>
      </w:r>
      <w:r>
        <w:rPr>
          <w:rFonts w:ascii="宋体" w:hAnsi="宋体" w:cs="宋体" w:hint="eastAsia"/>
        </w:rPr>
        <w:t>城镇</w:t>
      </w:r>
      <w:r>
        <w:rPr>
          <w:rFonts w:ascii="宋体" w:hAnsi="宋体" w:cs="宋体"/>
        </w:rPr>
        <w:t>土地使用税、车船使用税、印花税</w:t>
      </w:r>
      <w:r>
        <w:rPr>
          <w:rFonts w:ascii="宋体" w:hAnsi="宋体" w:cs="宋体" w:hint="eastAsia"/>
        </w:rPr>
        <w:t>等</w:t>
      </w:r>
      <w:r>
        <w:rPr>
          <w:rFonts w:ascii="宋体" w:hAnsi="宋体" w:cs="宋体"/>
        </w:rPr>
        <w:t>相关税费</w:t>
      </w:r>
      <w:r>
        <w:rPr>
          <w:rFonts w:ascii="宋体" w:hAnsi="宋体" w:cs="宋体" w:hint="eastAsia"/>
        </w:rPr>
        <w:t>。根据会计“利润表”中“税金及附加”项目的本年</w:t>
      </w:r>
      <w:r>
        <w:rPr>
          <w:rFonts w:ascii="宋体" w:hAnsi="宋体" w:cs="宋体"/>
        </w:rPr>
        <w:t>累计</w:t>
      </w:r>
      <w:r>
        <w:rPr>
          <w:rFonts w:ascii="宋体" w:hAnsi="宋体" w:cs="宋体" w:hint="eastAsia"/>
        </w:rPr>
        <w:t>数填报。</w:t>
      </w:r>
    </w:p>
    <w:p w:rsidR="00F6377A" w:rsidRDefault="00EB35B8">
      <w:pPr>
        <w:spacing w:line="360" w:lineRule="exact"/>
        <w:ind w:firstLineChars="200" w:firstLine="442"/>
        <w:rPr>
          <w:rFonts w:ascii="宋体" w:cs="宋体"/>
          <w:kern w:val="0"/>
          <w:szCs w:val="21"/>
        </w:rPr>
      </w:pPr>
      <w:r>
        <w:rPr>
          <w:rFonts w:ascii="黑体" w:eastAsia="黑体" w:hAnsi="宋体" w:cs="黑体" w:hint="eastAsia"/>
          <w:b/>
          <w:sz w:val="22"/>
          <w:szCs w:val="21"/>
        </w:rPr>
        <w:t>应交增值税（</w:t>
      </w:r>
      <w:r>
        <w:rPr>
          <w:rFonts w:ascii="黑体" w:eastAsia="黑体" w:hAnsi="宋体" w:cs="黑体" w:hint="eastAsia"/>
          <w:b/>
          <w:sz w:val="22"/>
          <w:szCs w:val="21"/>
        </w:rPr>
        <w:t>本期累计发生额）</w:t>
      </w:r>
      <w:r>
        <w:rPr>
          <w:rFonts w:ascii="宋体" w:hAnsi="Calibri" w:cs="宋体"/>
          <w:kern w:val="0"/>
          <w:szCs w:val="21"/>
        </w:rPr>
        <w:t xml:space="preserve">  </w:t>
      </w:r>
      <w:r>
        <w:rPr>
          <w:rFonts w:ascii="宋体" w:cs="宋体" w:hint="eastAsia"/>
          <w:kern w:val="0"/>
          <w:szCs w:val="21"/>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F6377A" w:rsidRDefault="00EB35B8">
      <w:pPr>
        <w:spacing w:line="360" w:lineRule="exact"/>
        <w:ind w:firstLineChars="200" w:firstLine="420"/>
        <w:rPr>
          <w:rFonts w:ascii="宋体" w:cs="宋体"/>
          <w:kern w:val="0"/>
          <w:szCs w:val="21"/>
        </w:rPr>
      </w:pPr>
      <w:r>
        <w:rPr>
          <w:rFonts w:ascii="黑体" w:eastAsia="黑体" w:hAnsi="宋体" w:cs="黑体" w:hint="eastAsia"/>
          <w:szCs w:val="21"/>
        </w:rPr>
        <w:t>方法</w:t>
      </w:r>
      <w:proofErr w:type="gramStart"/>
      <w:r>
        <w:rPr>
          <w:rFonts w:ascii="黑体" w:eastAsia="黑体" w:hAnsi="宋体" w:cs="黑体" w:hint="eastAsia"/>
          <w:szCs w:val="21"/>
        </w:rPr>
        <w:t>一</w:t>
      </w:r>
      <w:proofErr w:type="gramEnd"/>
      <w:r>
        <w:rPr>
          <w:rFonts w:ascii="黑体" w:eastAsia="黑体" w:hAnsi="宋体" w:cs="黑体" w:hint="eastAsia"/>
          <w:szCs w:val="21"/>
        </w:rPr>
        <w:t>：</w:t>
      </w:r>
      <w:r>
        <w:rPr>
          <w:rFonts w:ascii="宋体" w:cs="宋体" w:hint="eastAsia"/>
          <w:kern w:val="0"/>
          <w:szCs w:val="21"/>
        </w:rPr>
        <w:t>根据本期会计科目“销项税额”、“进项税额转出”、“出口退税”、“简易计税”年初至期末贷方累计发生额，“进项税额”、“出口抵减内销产品应纳税额”、“减免税款”年初至期末借方累计发生额</w:t>
      </w:r>
      <w:r>
        <w:rPr>
          <w:rFonts w:ascii="宋体" w:cs="宋体"/>
          <w:kern w:val="0"/>
          <w:szCs w:val="21"/>
        </w:rPr>
        <w:t>，</w:t>
      </w:r>
      <w:r>
        <w:rPr>
          <w:rFonts w:ascii="宋体" w:cs="宋体" w:hint="eastAsia"/>
          <w:kern w:val="0"/>
          <w:szCs w:val="21"/>
        </w:rPr>
        <w:t>取值后按照下述公式计算填报：</w:t>
      </w:r>
    </w:p>
    <w:p w:rsidR="00F6377A" w:rsidRDefault="00EB35B8">
      <w:pPr>
        <w:spacing w:line="360" w:lineRule="exact"/>
        <w:ind w:firstLineChars="200" w:firstLine="420"/>
        <w:rPr>
          <w:rFonts w:ascii="宋体" w:cs="宋体"/>
          <w:kern w:val="0"/>
          <w:szCs w:val="21"/>
        </w:rPr>
      </w:pPr>
      <w:r>
        <w:rPr>
          <w:rFonts w:ascii="宋体" w:cs="宋体"/>
          <w:kern w:val="0"/>
          <w:szCs w:val="21"/>
        </w:rPr>
        <w:t>应交</w:t>
      </w:r>
      <w:r>
        <w:rPr>
          <w:rFonts w:ascii="宋体" w:cs="宋体" w:hint="eastAsia"/>
          <w:kern w:val="0"/>
          <w:szCs w:val="21"/>
        </w:rPr>
        <w:t>增值税（本期累计发生额）</w:t>
      </w:r>
      <w:r>
        <w:rPr>
          <w:rFonts w:ascii="宋体" w:cs="宋体"/>
          <w:kern w:val="0"/>
          <w:szCs w:val="21"/>
        </w:rPr>
        <w:t>=</w:t>
      </w:r>
      <w:r>
        <w:rPr>
          <w:rFonts w:ascii="宋体" w:cs="宋体" w:hint="eastAsia"/>
          <w:kern w:val="0"/>
          <w:szCs w:val="21"/>
        </w:rPr>
        <w:t>销项税额－（进项税额－进项税额转出）－出口抵减内销产品应纳税额－减免税款</w:t>
      </w:r>
      <w:r>
        <w:rPr>
          <w:rFonts w:ascii="宋体" w:cs="宋体"/>
          <w:kern w:val="0"/>
          <w:szCs w:val="21"/>
        </w:rPr>
        <w:t>+</w:t>
      </w:r>
      <w:r>
        <w:rPr>
          <w:rFonts w:ascii="宋体" w:cs="宋体" w:hint="eastAsia"/>
          <w:kern w:val="0"/>
          <w:szCs w:val="21"/>
        </w:rPr>
        <w:t>出口退税</w:t>
      </w:r>
      <w:r>
        <w:rPr>
          <w:rFonts w:ascii="宋体" w:cs="宋体" w:hint="eastAsia"/>
          <w:kern w:val="0"/>
          <w:szCs w:val="21"/>
        </w:rPr>
        <w:t>+</w:t>
      </w:r>
      <w:r>
        <w:rPr>
          <w:rFonts w:ascii="宋体" w:cs="宋体" w:hint="eastAsia"/>
          <w:kern w:val="0"/>
          <w:szCs w:val="21"/>
        </w:rPr>
        <w:t>简易计税</w:t>
      </w:r>
    </w:p>
    <w:p w:rsidR="00F6377A" w:rsidRDefault="00EB35B8">
      <w:pPr>
        <w:spacing w:line="360" w:lineRule="exact"/>
        <w:ind w:firstLineChars="200" w:firstLine="420"/>
        <w:rPr>
          <w:rFonts w:ascii="宋体" w:cs="宋体"/>
          <w:kern w:val="0"/>
          <w:szCs w:val="21"/>
        </w:rPr>
      </w:pPr>
      <w:r>
        <w:rPr>
          <w:rFonts w:ascii="黑体" w:eastAsia="黑体" w:hAnsi="宋体" w:cs="黑体" w:hint="eastAsia"/>
          <w:szCs w:val="21"/>
        </w:rPr>
        <w:t>方法二：</w:t>
      </w:r>
      <w:r>
        <w:rPr>
          <w:rFonts w:ascii="宋体" w:cs="宋体" w:hint="eastAsia"/>
          <w:kern w:val="0"/>
          <w:szCs w:val="21"/>
        </w:rPr>
        <w:t>根据本期《增值税及附加税费申报表（一般纳税人适用）》（以“国家税务总局公告</w:t>
      </w:r>
      <w:r>
        <w:rPr>
          <w:rFonts w:ascii="宋体" w:cs="宋体" w:hint="eastAsia"/>
          <w:kern w:val="0"/>
          <w:szCs w:val="21"/>
        </w:rPr>
        <w:t>2021</w:t>
      </w:r>
      <w:r>
        <w:rPr>
          <w:rFonts w:ascii="宋体" w:cs="宋体" w:hint="eastAsia"/>
          <w:kern w:val="0"/>
          <w:szCs w:val="21"/>
        </w:rPr>
        <w:t>年第</w:t>
      </w:r>
      <w:r>
        <w:rPr>
          <w:rFonts w:ascii="宋体" w:cs="宋体" w:hint="eastAsia"/>
          <w:kern w:val="0"/>
          <w:szCs w:val="21"/>
        </w:rPr>
        <w:t>20</w:t>
      </w:r>
      <w:r>
        <w:rPr>
          <w:rFonts w:ascii="宋体" w:cs="宋体" w:hint="eastAsia"/>
          <w:kern w:val="0"/>
          <w:szCs w:val="21"/>
        </w:rPr>
        <w:t>号”版式为例）主表“销项税额”（第</w:t>
      </w:r>
      <w:r>
        <w:rPr>
          <w:rFonts w:ascii="宋体" w:cs="宋体" w:hint="eastAsia"/>
          <w:kern w:val="0"/>
          <w:szCs w:val="21"/>
        </w:rPr>
        <w:t>11</w:t>
      </w:r>
      <w:r>
        <w:rPr>
          <w:rFonts w:ascii="宋体" w:cs="宋体" w:hint="eastAsia"/>
          <w:kern w:val="0"/>
          <w:szCs w:val="21"/>
        </w:rPr>
        <w:t>栏）、“进项税额”（第</w:t>
      </w:r>
      <w:r>
        <w:rPr>
          <w:rFonts w:ascii="宋体" w:cs="宋体" w:hint="eastAsia"/>
          <w:kern w:val="0"/>
          <w:szCs w:val="21"/>
        </w:rPr>
        <w:t>12</w:t>
      </w:r>
      <w:r>
        <w:rPr>
          <w:rFonts w:ascii="宋体" w:cs="宋体" w:hint="eastAsia"/>
          <w:kern w:val="0"/>
          <w:szCs w:val="21"/>
        </w:rPr>
        <w:t>栏）、“进项税额转出”（第</w:t>
      </w:r>
      <w:r>
        <w:rPr>
          <w:rFonts w:ascii="宋体" w:cs="宋体" w:hint="eastAsia"/>
          <w:kern w:val="0"/>
          <w:szCs w:val="21"/>
        </w:rPr>
        <w:t>14</w:t>
      </w:r>
      <w:r>
        <w:rPr>
          <w:rFonts w:ascii="宋体" w:cs="宋体" w:hint="eastAsia"/>
          <w:kern w:val="0"/>
          <w:szCs w:val="21"/>
        </w:rPr>
        <w:t>栏）、“免、抵、退应退税额”（第</w:t>
      </w:r>
      <w:r>
        <w:rPr>
          <w:rFonts w:ascii="宋体" w:cs="宋体" w:hint="eastAsia"/>
          <w:kern w:val="0"/>
          <w:szCs w:val="21"/>
        </w:rPr>
        <w:t>15</w:t>
      </w:r>
      <w:r>
        <w:rPr>
          <w:rFonts w:ascii="宋体" w:cs="宋体" w:hint="eastAsia"/>
          <w:kern w:val="0"/>
          <w:szCs w:val="21"/>
        </w:rPr>
        <w:t>栏）、“简易计税办法计算的应纳税额”（第</w:t>
      </w:r>
      <w:r>
        <w:rPr>
          <w:rFonts w:ascii="宋体" w:cs="宋体" w:hint="eastAsia"/>
          <w:kern w:val="0"/>
          <w:szCs w:val="21"/>
        </w:rPr>
        <w:t>21</w:t>
      </w:r>
      <w:r>
        <w:rPr>
          <w:rFonts w:ascii="宋体" w:cs="宋体" w:hint="eastAsia"/>
          <w:kern w:val="0"/>
          <w:szCs w:val="21"/>
        </w:rPr>
        <w:t>栏）、“按简易计税办法计算的纳税检查应补缴税额”（第</w:t>
      </w:r>
      <w:r>
        <w:rPr>
          <w:rFonts w:ascii="宋体" w:cs="宋体" w:hint="eastAsia"/>
          <w:kern w:val="0"/>
          <w:szCs w:val="21"/>
        </w:rPr>
        <w:t>22</w:t>
      </w:r>
      <w:r>
        <w:rPr>
          <w:rFonts w:ascii="宋体" w:cs="宋体" w:hint="eastAsia"/>
          <w:kern w:val="0"/>
          <w:szCs w:val="21"/>
        </w:rPr>
        <w:t>栏）、“应纳税额减征额”（第</w:t>
      </w:r>
      <w:r>
        <w:rPr>
          <w:rFonts w:ascii="宋体" w:cs="宋体" w:hint="eastAsia"/>
          <w:kern w:val="0"/>
          <w:szCs w:val="21"/>
        </w:rPr>
        <w:t>23</w:t>
      </w:r>
      <w:r>
        <w:rPr>
          <w:rFonts w:ascii="宋体" w:cs="宋体" w:hint="eastAsia"/>
          <w:kern w:val="0"/>
          <w:szCs w:val="21"/>
        </w:rPr>
        <w:t>栏）栏目“一般项目”列中“本年累计”列，各期附表</w:t>
      </w:r>
      <w:r>
        <w:rPr>
          <w:rFonts w:ascii="宋体" w:cs="宋体" w:hint="eastAsia"/>
          <w:kern w:val="0"/>
          <w:szCs w:val="21"/>
        </w:rPr>
        <w:t>4</w:t>
      </w:r>
      <w:r>
        <w:rPr>
          <w:rFonts w:ascii="宋体" w:cs="宋体" w:hint="eastAsia"/>
          <w:kern w:val="0"/>
          <w:szCs w:val="21"/>
        </w:rPr>
        <w:t>“税额抵</w:t>
      </w:r>
      <w:r>
        <w:rPr>
          <w:rFonts w:ascii="宋体" w:cs="宋体" w:hint="eastAsia"/>
          <w:kern w:val="0"/>
          <w:szCs w:val="21"/>
        </w:rPr>
        <w:t>减情况表”（第</w:t>
      </w:r>
      <w:r>
        <w:rPr>
          <w:rFonts w:ascii="宋体" w:cs="宋体" w:hint="eastAsia"/>
          <w:kern w:val="0"/>
          <w:szCs w:val="21"/>
        </w:rPr>
        <w:t>6</w:t>
      </w:r>
      <w:r>
        <w:rPr>
          <w:rFonts w:ascii="宋体" w:cs="宋体" w:hint="eastAsia"/>
          <w:kern w:val="0"/>
          <w:szCs w:val="21"/>
        </w:rPr>
        <w:t>行第</w:t>
      </w:r>
      <w:r>
        <w:rPr>
          <w:rFonts w:ascii="宋体" w:cs="宋体" w:hint="eastAsia"/>
          <w:kern w:val="0"/>
          <w:szCs w:val="21"/>
        </w:rPr>
        <w:t>2</w:t>
      </w:r>
      <w:r>
        <w:rPr>
          <w:rFonts w:ascii="宋体" w:cs="宋体" w:hint="eastAsia"/>
          <w:kern w:val="0"/>
          <w:szCs w:val="21"/>
        </w:rPr>
        <w:t>列减第</w:t>
      </w:r>
      <w:r>
        <w:rPr>
          <w:rFonts w:ascii="宋体" w:cs="宋体" w:hint="eastAsia"/>
          <w:kern w:val="0"/>
          <w:szCs w:val="21"/>
        </w:rPr>
        <w:t>3</w:t>
      </w:r>
      <w:r>
        <w:rPr>
          <w:rFonts w:ascii="宋体" w:cs="宋体" w:hint="eastAsia"/>
          <w:kern w:val="0"/>
          <w:szCs w:val="21"/>
        </w:rPr>
        <w:t>列）“本期发生额”</w:t>
      </w:r>
      <w:r>
        <w:rPr>
          <w:rFonts w:ascii="宋体" w:cs="宋体" w:hint="eastAsia"/>
          <w:kern w:val="0"/>
          <w:szCs w:val="21"/>
        </w:rPr>
        <w:t>-</w:t>
      </w:r>
      <w:r>
        <w:rPr>
          <w:rFonts w:ascii="宋体" w:cs="宋体" w:hint="eastAsia"/>
          <w:kern w:val="0"/>
          <w:szCs w:val="21"/>
        </w:rPr>
        <w:t>“本期调减额”的本</w:t>
      </w:r>
      <w:r>
        <w:rPr>
          <w:rFonts w:ascii="宋体" w:cs="宋体" w:hint="eastAsia"/>
          <w:kern w:val="0"/>
          <w:szCs w:val="21"/>
        </w:rPr>
        <w:lastRenderedPageBreak/>
        <w:t>期累计数（政策有效期内，符合加计抵减条件的企业填报），按照下述公式计算填报：</w:t>
      </w:r>
    </w:p>
    <w:p w:rsidR="00F6377A" w:rsidRDefault="00EB35B8">
      <w:pPr>
        <w:spacing w:line="360" w:lineRule="exact"/>
        <w:ind w:firstLineChars="200" w:firstLine="420"/>
        <w:rPr>
          <w:rFonts w:ascii="宋体" w:cs="宋体"/>
          <w:kern w:val="0"/>
          <w:szCs w:val="21"/>
        </w:rPr>
      </w:pPr>
      <w:r>
        <w:rPr>
          <w:rFonts w:ascii="宋体" w:cs="宋体"/>
          <w:kern w:val="0"/>
          <w:szCs w:val="21"/>
        </w:rPr>
        <w:t>应交</w:t>
      </w:r>
      <w:r>
        <w:rPr>
          <w:rFonts w:ascii="宋体" w:cs="宋体" w:hint="eastAsia"/>
          <w:kern w:val="0"/>
          <w:szCs w:val="21"/>
        </w:rPr>
        <w:t>增值税（本期累计发生额）</w:t>
      </w:r>
      <w:r>
        <w:rPr>
          <w:rFonts w:ascii="宋体" w:cs="宋体"/>
          <w:kern w:val="0"/>
          <w:szCs w:val="21"/>
        </w:rPr>
        <w:t>=</w:t>
      </w:r>
      <w:r>
        <w:rPr>
          <w:rFonts w:ascii="宋体" w:cs="宋体" w:hint="eastAsia"/>
          <w:kern w:val="0"/>
          <w:szCs w:val="21"/>
        </w:rPr>
        <w:t>销项税额－（进项税额－进项税额转出－免、抵、</w:t>
      </w:r>
      <w:proofErr w:type="gramStart"/>
      <w:r>
        <w:rPr>
          <w:rFonts w:ascii="宋体" w:cs="宋体" w:hint="eastAsia"/>
          <w:kern w:val="0"/>
          <w:szCs w:val="21"/>
        </w:rPr>
        <w:t>退应退税</w:t>
      </w:r>
      <w:proofErr w:type="gramEnd"/>
      <w:r>
        <w:rPr>
          <w:rFonts w:ascii="宋体" w:cs="宋体" w:hint="eastAsia"/>
          <w:kern w:val="0"/>
          <w:szCs w:val="21"/>
        </w:rPr>
        <w:t>额）</w:t>
      </w:r>
      <w:r>
        <w:rPr>
          <w:rFonts w:ascii="宋体" w:cs="宋体"/>
          <w:kern w:val="0"/>
          <w:szCs w:val="21"/>
        </w:rPr>
        <w:t>+</w:t>
      </w:r>
      <w:r>
        <w:rPr>
          <w:rFonts w:ascii="宋体" w:cs="宋体" w:hint="eastAsia"/>
          <w:kern w:val="0"/>
          <w:szCs w:val="21"/>
        </w:rPr>
        <w:t>简易计税办法计算的应纳税额</w:t>
      </w:r>
      <w:r>
        <w:rPr>
          <w:rFonts w:ascii="宋体" w:cs="宋体"/>
          <w:kern w:val="0"/>
          <w:szCs w:val="21"/>
        </w:rPr>
        <w:t>+</w:t>
      </w:r>
      <w:r>
        <w:rPr>
          <w:rFonts w:ascii="宋体" w:cs="宋体" w:hint="eastAsia"/>
          <w:kern w:val="0"/>
          <w:szCs w:val="21"/>
        </w:rPr>
        <w:t>按简易计税办法计算的纳税检查应补缴税额－应纳税额减征额</w:t>
      </w:r>
      <w:r>
        <w:rPr>
          <w:rFonts w:ascii="宋体" w:cs="宋体" w:hint="eastAsia"/>
          <w:kern w:val="0"/>
          <w:szCs w:val="21"/>
        </w:rPr>
        <w:t>-</w:t>
      </w:r>
      <w:r>
        <w:rPr>
          <w:rFonts w:ascii="宋体" w:cs="宋体" w:hint="eastAsia"/>
          <w:kern w:val="0"/>
          <w:szCs w:val="21"/>
        </w:rPr>
        <w:t>加计抵减额</w:t>
      </w:r>
    </w:p>
    <w:p w:rsidR="00F6377A" w:rsidRDefault="00EB35B8">
      <w:pPr>
        <w:spacing w:line="360" w:lineRule="exact"/>
        <w:ind w:firstLineChars="200" w:firstLine="420"/>
        <w:rPr>
          <w:rFonts w:ascii="宋体" w:cs="宋体"/>
          <w:kern w:val="0"/>
          <w:szCs w:val="21"/>
        </w:rPr>
      </w:pPr>
      <w:r>
        <w:rPr>
          <w:rFonts w:ascii="宋体" w:cs="宋体" w:hint="eastAsia"/>
          <w:kern w:val="0"/>
          <w:szCs w:val="21"/>
        </w:rPr>
        <w:t>计算方法说明及填报要求：</w:t>
      </w:r>
    </w:p>
    <w:p w:rsidR="00F6377A" w:rsidRDefault="00EB35B8">
      <w:pPr>
        <w:spacing w:line="360" w:lineRule="exact"/>
        <w:ind w:firstLineChars="200" w:firstLine="420"/>
        <w:rPr>
          <w:rFonts w:ascii="宋体" w:cs="宋体"/>
          <w:kern w:val="0"/>
          <w:szCs w:val="21"/>
        </w:rPr>
      </w:pPr>
      <w:r>
        <w:rPr>
          <w:rFonts w:ascii="宋体" w:cs="宋体" w:hint="eastAsia"/>
          <w:kern w:val="0"/>
          <w:szCs w:val="21"/>
        </w:rPr>
        <w:t>（</w:t>
      </w:r>
      <w:r>
        <w:rPr>
          <w:rFonts w:ascii="宋体" w:cs="宋体" w:hint="eastAsia"/>
          <w:kern w:val="0"/>
          <w:szCs w:val="21"/>
        </w:rPr>
        <w:t>1</w:t>
      </w:r>
      <w:r>
        <w:rPr>
          <w:rFonts w:ascii="宋体" w:cs="宋体" w:hint="eastAsia"/>
          <w:kern w:val="0"/>
          <w:szCs w:val="21"/>
        </w:rPr>
        <w:t>）计算公式均体现权责发生制，本期发生的进项税额全部参与计算，相当于不设置留抵，同时也不抵扣会计账簿或增值税纳税申报表</w:t>
      </w:r>
      <w:proofErr w:type="gramStart"/>
      <w:r>
        <w:rPr>
          <w:rFonts w:ascii="宋体" w:cs="宋体" w:hint="eastAsia"/>
          <w:kern w:val="0"/>
          <w:szCs w:val="21"/>
        </w:rPr>
        <w:t>中上年年</w:t>
      </w:r>
      <w:proofErr w:type="gramEnd"/>
      <w:r>
        <w:rPr>
          <w:rFonts w:ascii="宋体" w:cs="宋体" w:hint="eastAsia"/>
          <w:kern w:val="0"/>
          <w:szCs w:val="21"/>
        </w:rPr>
        <w:t>末留抵的进项税额，公式计算结</w:t>
      </w:r>
      <w:r>
        <w:rPr>
          <w:rFonts w:ascii="宋体" w:cs="宋体" w:hint="eastAsia"/>
          <w:kern w:val="0"/>
          <w:szCs w:val="21"/>
        </w:rPr>
        <w:t>果可以为负数。</w:t>
      </w:r>
    </w:p>
    <w:p w:rsidR="00F6377A" w:rsidRDefault="00EB35B8">
      <w:pPr>
        <w:spacing w:line="360" w:lineRule="exact"/>
        <w:ind w:leftChars="200" w:left="420"/>
        <w:rPr>
          <w:rFonts w:ascii="宋体" w:cs="宋体"/>
          <w:kern w:val="0"/>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）按照公式计算本指标后，不应再加增值税减免税额，因为这部分价值不再形成企业缴纳义务。</w:t>
      </w:r>
    </w:p>
    <w:p w:rsidR="00F6377A" w:rsidRDefault="00EB35B8">
      <w:pPr>
        <w:spacing w:line="360" w:lineRule="exact"/>
        <w:ind w:firstLineChars="200" w:firstLine="442"/>
        <w:rPr>
          <w:rFonts w:ascii="仿宋_GB2312" w:eastAsia="仿宋_GB2312" w:hAnsi="宋体"/>
          <w:szCs w:val="21"/>
        </w:rPr>
      </w:pPr>
      <w:r>
        <w:rPr>
          <w:rFonts w:ascii="黑体" w:eastAsia="黑体" w:hAnsi="宋体" w:hint="eastAsia"/>
          <w:b/>
          <w:sz w:val="22"/>
          <w:szCs w:val="21"/>
        </w:rPr>
        <w:t>本年折旧</w:t>
      </w:r>
      <w:r>
        <w:rPr>
          <w:rFonts w:ascii="宋体" w:hAnsi="宋体" w:hint="eastAsia"/>
          <w:szCs w:val="21"/>
        </w:rPr>
        <w:t xml:space="preserve">  </w:t>
      </w:r>
      <w:r>
        <w:rPr>
          <w:rFonts w:hint="eastAsia"/>
          <w:szCs w:val="21"/>
        </w:rPr>
        <w:t>指企业在报告期内提取的固定资产折旧合计数。可根据会计“累计折旧”科目的本期贷方累计发生额填报；或者，可根据会计“财务状况变动表”中“固定资产折旧”项的数值填报。若企业执行</w:t>
      </w:r>
      <w:r>
        <w:rPr>
          <w:szCs w:val="21"/>
        </w:rPr>
        <w:t>2001</w:t>
      </w:r>
      <w:r>
        <w:rPr>
          <w:rFonts w:hint="eastAsia"/>
          <w:szCs w:val="21"/>
        </w:rPr>
        <w:t>年《企业会计制度》，可以根据会计核算中《资产减值准备、投资及固定资产情况表》内“当年计提的固定资产折旧总额”项本年增加数填报。</w:t>
      </w:r>
    </w:p>
    <w:p w:rsidR="00F6377A" w:rsidRDefault="00EB35B8">
      <w:pPr>
        <w:ind w:firstLineChars="200" w:firstLine="442"/>
        <w:jc w:val="left"/>
        <w:rPr>
          <w:rFonts w:ascii="宋体" w:hAnsi="宋体" w:cs="宋体"/>
          <w:szCs w:val="21"/>
        </w:rPr>
      </w:pPr>
      <w:r>
        <w:rPr>
          <w:rFonts w:ascii="黑体" w:eastAsia="黑体" w:hAnsi="宋体" w:hint="eastAsia"/>
          <w:b/>
          <w:sz w:val="22"/>
          <w:szCs w:val="21"/>
        </w:rPr>
        <w:t>营业利润</w:t>
      </w:r>
      <w:r>
        <w:rPr>
          <w:rFonts w:ascii="宋体" w:hAnsi="宋体" w:hint="eastAsia"/>
          <w:b/>
          <w:szCs w:val="21"/>
        </w:rPr>
        <w:t xml:space="preserve"> </w:t>
      </w:r>
      <w:r>
        <w:rPr>
          <w:rFonts w:ascii="宋体" w:hAnsi="宋体" w:hint="eastAsia"/>
          <w:szCs w:val="21"/>
        </w:rPr>
        <w:t xml:space="preserve"> </w:t>
      </w:r>
      <w:r>
        <w:rPr>
          <w:rFonts w:ascii="宋体" w:hAnsi="宋体" w:cs="宋体" w:hint="eastAsia"/>
          <w:szCs w:val="21"/>
        </w:rPr>
        <w:t>指企业从事生产经营活动所取得的利润。执行企业会计准则或《小企业会计准则》的企</w:t>
      </w:r>
      <w:r>
        <w:rPr>
          <w:rFonts w:ascii="宋体" w:hAnsi="宋体" w:cs="宋体" w:hint="eastAsia"/>
          <w:szCs w:val="21"/>
        </w:rPr>
        <w:t>业，根据会计“利润表”中“营业利润”项目的本年累计数填报；执行其他企业会计制度的企业，根据会计“损益表”中“营业利润”项目、“投资收益”项目的本年累计数之和填报</w:t>
      </w:r>
    </w:p>
    <w:p w:rsidR="00F6377A" w:rsidRDefault="00EB35B8">
      <w:pPr>
        <w:spacing w:line="360" w:lineRule="exact"/>
        <w:ind w:firstLineChars="200" w:firstLine="442"/>
        <w:rPr>
          <w:rFonts w:ascii="宋体" w:hAnsi="宋体"/>
          <w:spacing w:val="4"/>
          <w:szCs w:val="21"/>
        </w:rPr>
      </w:pPr>
      <w:r>
        <w:rPr>
          <w:rFonts w:ascii="黑体" w:eastAsia="黑体" w:hAnsi="宋体" w:hint="eastAsia"/>
          <w:b/>
          <w:sz w:val="22"/>
          <w:szCs w:val="21"/>
        </w:rPr>
        <w:t>公允价值变动收益</w:t>
      </w:r>
      <w:r>
        <w:rPr>
          <w:rFonts w:ascii="宋体" w:hAnsi="宋体" w:hint="eastAsia"/>
          <w:b/>
          <w:sz w:val="22"/>
          <w:szCs w:val="21"/>
        </w:rPr>
        <w:t xml:space="preserve"> </w:t>
      </w:r>
      <w:r>
        <w:rPr>
          <w:rFonts w:ascii="宋体" w:hAnsi="宋体" w:hint="eastAsia"/>
          <w:szCs w:val="21"/>
        </w:rPr>
        <w:t xml:space="preserve"> </w:t>
      </w:r>
      <w:r>
        <w:rPr>
          <w:rFonts w:ascii="宋体" w:hAnsi="宋体" w:hint="eastAsia"/>
          <w:spacing w:val="4"/>
          <w:szCs w:val="21"/>
        </w:rPr>
        <w:t>指企业的交易性金融资产、交易性金融负债，以及采用公允价值模式计量的投资性房地产、衍生工具、套期保值业务等公允价值变动形成的应计入当期损益的利得或损失。根据会计“利润表”中“公允价值变动收益”项目的</w:t>
      </w:r>
      <w:r>
        <w:rPr>
          <w:rFonts w:ascii="宋体" w:hAnsi="宋体" w:cs="宋体" w:hint="eastAsia"/>
          <w:spacing w:val="4"/>
        </w:rPr>
        <w:t>本年</w:t>
      </w:r>
      <w:r>
        <w:rPr>
          <w:rFonts w:ascii="宋体" w:hAnsi="宋体" w:cs="宋体"/>
          <w:spacing w:val="4"/>
        </w:rPr>
        <w:t>累计</w:t>
      </w:r>
      <w:r>
        <w:rPr>
          <w:rFonts w:ascii="宋体" w:hAnsi="宋体" w:cs="宋体" w:hint="eastAsia"/>
          <w:spacing w:val="4"/>
        </w:rPr>
        <w:t>数</w:t>
      </w:r>
      <w:r>
        <w:rPr>
          <w:rFonts w:ascii="宋体" w:hAnsi="宋体" w:hint="eastAsia"/>
          <w:spacing w:val="4"/>
          <w:szCs w:val="21"/>
        </w:rPr>
        <w:t>填报，</w:t>
      </w:r>
      <w:r>
        <w:rPr>
          <w:rFonts w:ascii="宋体" w:hAnsi="宋体" w:cs="宋体" w:hint="eastAsia"/>
          <w:spacing w:val="4"/>
          <w:kern w:val="0"/>
          <w:sz w:val="22"/>
        </w:rPr>
        <w:t>如果会计“利润表”未设置该项目，填</w:t>
      </w:r>
      <w:r>
        <w:rPr>
          <w:rFonts w:ascii="宋体" w:hAnsi="宋体" w:cs="宋体" w:hint="eastAsia"/>
          <w:spacing w:val="4"/>
          <w:kern w:val="0"/>
          <w:sz w:val="22"/>
        </w:rPr>
        <w:t>0</w:t>
      </w:r>
      <w:r>
        <w:rPr>
          <w:rFonts w:ascii="宋体" w:hAnsi="宋体" w:cs="宋体" w:hint="eastAsia"/>
          <w:spacing w:val="4"/>
          <w:kern w:val="0"/>
          <w:sz w:val="22"/>
        </w:rPr>
        <w:t>。</w:t>
      </w:r>
    </w:p>
    <w:p w:rsidR="00F6377A" w:rsidRDefault="00EB35B8">
      <w:pPr>
        <w:spacing w:line="360" w:lineRule="exact"/>
        <w:ind w:firstLineChars="200" w:firstLine="442"/>
        <w:rPr>
          <w:rFonts w:ascii="宋体" w:hAnsi="宋体"/>
          <w:szCs w:val="21"/>
        </w:rPr>
      </w:pPr>
      <w:r>
        <w:rPr>
          <w:rFonts w:ascii="黑体" w:eastAsia="黑体" w:hAnsi="宋体" w:hint="eastAsia"/>
          <w:b/>
          <w:sz w:val="22"/>
          <w:szCs w:val="21"/>
        </w:rPr>
        <w:t>投资收益</w:t>
      </w:r>
      <w:r>
        <w:rPr>
          <w:rFonts w:ascii="宋体" w:hAnsi="宋体" w:hint="eastAsia"/>
          <w:b/>
          <w:sz w:val="22"/>
          <w:szCs w:val="21"/>
        </w:rPr>
        <w:t xml:space="preserve"> </w:t>
      </w:r>
      <w:r>
        <w:rPr>
          <w:rFonts w:ascii="宋体" w:hAnsi="宋体" w:hint="eastAsia"/>
          <w:szCs w:val="21"/>
        </w:rPr>
        <w:t xml:space="preserve"> </w:t>
      </w:r>
      <w:r>
        <w:rPr>
          <w:rFonts w:ascii="宋体" w:hAnsi="宋体" w:hint="eastAsia"/>
          <w:szCs w:val="21"/>
        </w:rPr>
        <w:t>指企业确认的投资收益或投资损失，反映企业以各种方式对外投资所取得的收益。根据会计“利润表”中“投资收益”项目的</w:t>
      </w:r>
      <w:r>
        <w:rPr>
          <w:rFonts w:ascii="宋体" w:hAnsi="宋体" w:cs="宋体" w:hint="eastAsia"/>
        </w:rPr>
        <w:t>本年</w:t>
      </w:r>
      <w:r>
        <w:rPr>
          <w:rFonts w:ascii="宋体" w:hAnsi="宋体" w:cs="宋体"/>
        </w:rPr>
        <w:t>累计</w:t>
      </w:r>
      <w:r>
        <w:rPr>
          <w:rFonts w:ascii="宋体" w:hAnsi="宋体" w:cs="宋体" w:hint="eastAsia"/>
        </w:rPr>
        <w:t>数填报</w:t>
      </w:r>
      <w:r>
        <w:rPr>
          <w:rFonts w:ascii="宋体" w:hAnsi="宋体" w:hint="eastAsia"/>
          <w:szCs w:val="21"/>
        </w:rPr>
        <w:t>。如为投资损失以“</w:t>
      </w:r>
      <w:r>
        <w:rPr>
          <w:rFonts w:ascii="宋体" w:hAnsi="宋体" w:hint="eastAsia"/>
          <w:szCs w:val="21"/>
        </w:rPr>
        <w:t>-</w:t>
      </w:r>
      <w:r>
        <w:rPr>
          <w:rFonts w:ascii="宋体" w:hAnsi="宋体" w:hint="eastAsia"/>
          <w:szCs w:val="21"/>
        </w:rPr>
        <w:t>”号记。</w:t>
      </w:r>
    </w:p>
    <w:p w:rsidR="00F6377A" w:rsidRDefault="00EB35B8">
      <w:pPr>
        <w:snapToGrid w:val="0"/>
        <w:spacing w:line="360" w:lineRule="exact"/>
        <w:ind w:firstLineChars="200" w:firstLine="442"/>
        <w:rPr>
          <w:rFonts w:ascii="宋体" w:hAnsi="宋体" w:cs="宋体"/>
          <w:szCs w:val="21"/>
        </w:rPr>
      </w:pPr>
      <w:r>
        <w:rPr>
          <w:rFonts w:ascii="黑体" w:eastAsia="黑体" w:hAnsi="黑体" w:cs="宋体" w:hint="eastAsia"/>
          <w:b/>
          <w:sz w:val="22"/>
        </w:rPr>
        <w:t>其他收益</w:t>
      </w:r>
      <w:r>
        <w:rPr>
          <w:rFonts w:ascii="宋体" w:hAnsi="宋体" w:cs="宋体"/>
        </w:rPr>
        <w:t xml:space="preserve">  </w:t>
      </w:r>
      <w:r>
        <w:rPr>
          <w:rFonts w:ascii="宋体" w:hAnsi="宋体" w:cs="宋体" w:hint="eastAsia"/>
          <w:szCs w:val="21"/>
        </w:rPr>
        <w:t>指计入其他收益的政府补助，以及其他与日常活动相关且计入其他收益的项目。根据会计“利润表”中“其他收益”项目的本年</w:t>
      </w:r>
      <w:r>
        <w:rPr>
          <w:rFonts w:ascii="宋体" w:hAnsi="宋体" w:cs="宋体"/>
          <w:szCs w:val="21"/>
        </w:rPr>
        <w:t>累计数</w:t>
      </w:r>
      <w:r>
        <w:rPr>
          <w:rFonts w:ascii="宋体" w:hAnsi="宋体" w:cs="宋体" w:hint="eastAsia"/>
          <w:szCs w:val="21"/>
        </w:rPr>
        <w:t>填报</w:t>
      </w:r>
      <w:r>
        <w:rPr>
          <w:rFonts w:ascii="宋体" w:hAnsi="宋体" w:cs="宋体"/>
          <w:szCs w:val="21"/>
        </w:rPr>
        <w:t>。</w:t>
      </w:r>
      <w:r>
        <w:rPr>
          <w:rFonts w:ascii="宋体" w:hAnsi="宋体" w:cs="宋体" w:hint="eastAsia"/>
          <w:szCs w:val="21"/>
        </w:rPr>
        <w:t>如果会计“利润表”未设置该项目，填</w:t>
      </w:r>
      <w:r>
        <w:rPr>
          <w:rFonts w:ascii="宋体" w:hAnsi="宋体" w:cs="宋体"/>
          <w:szCs w:val="21"/>
        </w:rPr>
        <w:t>0</w:t>
      </w:r>
      <w:r>
        <w:rPr>
          <w:rFonts w:ascii="宋体" w:hAnsi="宋体" w:cs="宋体"/>
          <w:szCs w:val="21"/>
        </w:rPr>
        <w:t>。</w:t>
      </w:r>
    </w:p>
    <w:p w:rsidR="00F6377A" w:rsidRDefault="00EB35B8">
      <w:pPr>
        <w:spacing w:line="360" w:lineRule="exact"/>
        <w:ind w:firstLineChars="200" w:firstLine="422"/>
        <w:rPr>
          <w:rFonts w:ascii="宋体" w:hAnsi="宋体"/>
          <w:szCs w:val="21"/>
        </w:rPr>
      </w:pPr>
      <w:r>
        <w:rPr>
          <w:rFonts w:ascii="黑体" w:eastAsia="黑体" w:hAnsi="宋体" w:hint="eastAsia"/>
          <w:b/>
          <w:szCs w:val="21"/>
        </w:rPr>
        <w:t>资产减值损失</w:t>
      </w:r>
      <w:r>
        <w:rPr>
          <w:rFonts w:ascii="仿宋_GB2312" w:eastAsia="仿宋_GB2312" w:hAnsi="宋体" w:hint="eastAsia"/>
          <w:szCs w:val="21"/>
        </w:rPr>
        <w:t xml:space="preserve">  </w:t>
      </w:r>
      <w:r>
        <w:rPr>
          <w:rFonts w:ascii="宋体" w:hAnsi="宋体" w:hint="eastAsia"/>
          <w:szCs w:val="21"/>
        </w:rPr>
        <w:t>指企业计提各项资产减值准备所形成的损失。</w:t>
      </w:r>
      <w:r>
        <w:rPr>
          <w:rFonts w:ascii="宋体" w:hAnsi="宋体" w:cs="宋体" w:hint="eastAsia"/>
        </w:rPr>
        <w:t>根据会计“利润表”中“资产减值损失”项目的本年</w:t>
      </w:r>
      <w:r>
        <w:rPr>
          <w:rFonts w:ascii="宋体" w:hAnsi="宋体" w:cs="宋体"/>
        </w:rPr>
        <w:t>累计</w:t>
      </w:r>
      <w:r>
        <w:rPr>
          <w:rFonts w:ascii="宋体" w:hAnsi="宋体" w:cs="宋体" w:hint="eastAsia"/>
        </w:rPr>
        <w:t>数填报</w:t>
      </w:r>
      <w:r>
        <w:rPr>
          <w:rFonts w:ascii="宋体" w:hAnsi="宋体" w:cs="宋体" w:hint="eastAsia"/>
          <w:szCs w:val="21"/>
        </w:rPr>
        <w:t>，损失以正数填报</w:t>
      </w:r>
      <w:r>
        <w:rPr>
          <w:rFonts w:ascii="宋体" w:hAnsi="宋体" w:cs="宋体" w:hint="eastAsia"/>
        </w:rPr>
        <w:t>。</w:t>
      </w:r>
      <w:r>
        <w:rPr>
          <w:rFonts w:ascii="宋体" w:hAnsi="宋体" w:hint="eastAsia"/>
          <w:szCs w:val="21"/>
        </w:rPr>
        <w:t>如果会计“利润表”未设置该项目，填</w:t>
      </w:r>
      <w:r>
        <w:rPr>
          <w:rFonts w:ascii="宋体" w:hAnsi="宋体" w:hint="eastAsia"/>
          <w:szCs w:val="21"/>
        </w:rPr>
        <w:t>0</w:t>
      </w:r>
      <w:r>
        <w:rPr>
          <w:rFonts w:ascii="宋体" w:hAnsi="宋体" w:hint="eastAsia"/>
          <w:szCs w:val="21"/>
        </w:rPr>
        <w:t>。</w:t>
      </w:r>
    </w:p>
    <w:p w:rsidR="00F6377A" w:rsidRDefault="00EB35B8">
      <w:pPr>
        <w:adjustRightInd w:val="0"/>
        <w:snapToGrid w:val="0"/>
        <w:spacing w:line="360" w:lineRule="exact"/>
        <w:ind w:firstLineChars="200" w:firstLine="422"/>
        <w:rPr>
          <w:rFonts w:ascii="宋体" w:hAnsi="宋体"/>
          <w:szCs w:val="21"/>
        </w:rPr>
      </w:pPr>
      <w:r>
        <w:rPr>
          <w:rFonts w:ascii="黑体" w:eastAsia="黑体"/>
          <w:b/>
        </w:rPr>
        <w:t>建筑业总产值</w:t>
      </w:r>
      <w:r>
        <w:rPr>
          <w:rFonts w:ascii="黑体" w:eastAsia="黑体" w:hint="eastAsia"/>
        </w:rPr>
        <w:t xml:space="preserve">　</w:t>
      </w:r>
      <w:r>
        <w:rPr>
          <w:rFonts w:ascii="宋体" w:hAnsi="宋体" w:hint="eastAsia"/>
          <w:szCs w:val="21"/>
        </w:rPr>
        <w:t>指以货币表现的建筑业企业在一定时期内生产的建筑业产品和服务的总和。建筑业总产值包括建筑工程产值、安装工程产值和其他产值三部分内容，不包括境外产值。</w:t>
      </w:r>
    </w:p>
    <w:p w:rsidR="00F6377A" w:rsidRDefault="00EB35B8">
      <w:pPr>
        <w:adjustRightInd w:val="0"/>
        <w:snapToGrid w:val="0"/>
        <w:spacing w:line="320" w:lineRule="exact"/>
        <w:ind w:firstLineChars="200" w:firstLine="420"/>
        <w:rPr>
          <w:szCs w:val="21"/>
        </w:rPr>
      </w:pPr>
      <w:r>
        <w:rPr>
          <w:rFonts w:ascii="黑体" w:eastAsia="黑体" w:hAnsi="宋体" w:hint="eastAsia"/>
          <w:szCs w:val="21"/>
        </w:rPr>
        <w:t>★注意事项：</w:t>
      </w:r>
      <w:r>
        <w:rPr>
          <w:rFonts w:hint="eastAsia"/>
          <w:szCs w:val="21"/>
        </w:rPr>
        <w:t>根据税法规定，在劳务分包合同中，支付给劳务的报酬不缴纳税金，所以有部分劳务企业就把这部分人工费没有核算到建筑业总产值中，包括装饰装修产值、营业收入甚至人数也没有统计，所以，在填报本表时，一定要按照</w:t>
      </w:r>
      <w:proofErr w:type="gramStart"/>
      <w:r>
        <w:rPr>
          <w:rFonts w:hint="eastAsia"/>
          <w:szCs w:val="21"/>
        </w:rPr>
        <w:t>签定</w:t>
      </w:r>
      <w:proofErr w:type="gramEnd"/>
      <w:r>
        <w:rPr>
          <w:rFonts w:hint="eastAsia"/>
          <w:szCs w:val="21"/>
        </w:rPr>
        <w:t>的合同全口径的填报建筑业总产值。</w:t>
      </w:r>
    </w:p>
    <w:p w:rsidR="00F6377A" w:rsidRDefault="00EB35B8">
      <w:pPr>
        <w:adjustRightInd w:val="0"/>
        <w:snapToGrid w:val="0"/>
        <w:spacing w:line="360" w:lineRule="exact"/>
        <w:ind w:firstLine="422"/>
      </w:pPr>
      <w:r>
        <w:rPr>
          <w:rFonts w:ascii="黑体" w:eastAsia="黑体" w:hAnsi="宋体" w:hint="eastAsia"/>
          <w:b/>
          <w:szCs w:val="21"/>
        </w:rPr>
        <w:t>从事建筑业活动的平均人数</w:t>
      </w:r>
      <w:r>
        <w:rPr>
          <w:rFonts w:ascii="黑体" w:eastAsia="黑体" w:hAnsi="黑体" w:hint="eastAsia"/>
          <w:szCs w:val="21"/>
        </w:rPr>
        <w:t xml:space="preserve">  </w:t>
      </w:r>
      <w:r>
        <w:t>指建筑业企业</w:t>
      </w:r>
      <w:r>
        <w:rPr>
          <w:rFonts w:ascii="宋体" w:hAnsi="宋体" w:hint="eastAsia"/>
          <w:szCs w:val="21"/>
        </w:rPr>
        <w:t>（</w:t>
      </w:r>
      <w:r>
        <w:t>或单位</w:t>
      </w:r>
      <w:r>
        <w:rPr>
          <w:rFonts w:ascii="宋体" w:hAnsi="宋体" w:hint="eastAsia"/>
          <w:szCs w:val="21"/>
        </w:rPr>
        <w:t>）</w:t>
      </w:r>
      <w:r>
        <w:t>报告期实际拥有的、与建筑施</w:t>
      </w:r>
      <w:r>
        <w:lastRenderedPageBreak/>
        <w:t>工活动有关的人员的平均人数，</w:t>
      </w:r>
      <w:r>
        <w:t>包括参加本企业</w:t>
      </w:r>
      <w:r>
        <w:rPr>
          <w:rFonts w:ascii="宋体" w:hAnsi="宋体" w:hint="eastAsia"/>
          <w:szCs w:val="21"/>
        </w:rPr>
        <w:t>（</w:t>
      </w:r>
      <w:r>
        <w:t>或单位</w:t>
      </w:r>
      <w:r>
        <w:rPr>
          <w:rFonts w:ascii="宋体" w:hAnsi="宋体" w:hint="eastAsia"/>
          <w:szCs w:val="21"/>
        </w:rPr>
        <w:t>）</w:t>
      </w:r>
      <w:r>
        <w:t>建筑施工活动的非本企业</w:t>
      </w:r>
      <w:r>
        <w:rPr>
          <w:rFonts w:ascii="宋体" w:hAnsi="宋体" w:hint="eastAsia"/>
          <w:szCs w:val="21"/>
        </w:rPr>
        <w:t>（</w:t>
      </w:r>
      <w:r>
        <w:t>或单位</w:t>
      </w:r>
      <w:r>
        <w:rPr>
          <w:rFonts w:ascii="宋体" w:hAnsi="宋体" w:hint="eastAsia"/>
          <w:szCs w:val="21"/>
        </w:rPr>
        <w:t>）</w:t>
      </w:r>
      <w:r>
        <w:t>人员，但不包括企业内部社会服务性机构的人员以及由本企业支付工资但所从事的工作与本企业生产基本无关的人员。</w:t>
      </w:r>
    </w:p>
    <w:p w:rsidR="00F6377A" w:rsidRDefault="00EB35B8">
      <w:pPr>
        <w:adjustRightInd w:val="0"/>
        <w:snapToGrid w:val="0"/>
        <w:spacing w:line="360" w:lineRule="exact"/>
        <w:ind w:firstLineChars="200" w:firstLine="420"/>
        <w:rPr>
          <w:rFonts w:ascii="黑体" w:eastAsia="黑体"/>
        </w:rPr>
      </w:pPr>
      <w:r>
        <w:rPr>
          <w:rFonts w:ascii="黑体" w:eastAsia="黑体" w:hint="eastAsia"/>
        </w:rPr>
        <w:t>★注意：</w:t>
      </w:r>
    </w:p>
    <w:p w:rsidR="00F6377A" w:rsidRDefault="00EB35B8">
      <w:pPr>
        <w:adjustRightInd w:val="0"/>
        <w:snapToGrid w:val="0"/>
        <w:spacing w:line="360" w:lineRule="exact"/>
        <w:ind w:firstLineChars="200" w:firstLine="420"/>
      </w:pPr>
      <w:r>
        <w:rPr>
          <w:rFonts w:hint="eastAsia"/>
        </w:rPr>
        <w:t>①如果企业自行完成施工产值中，包括分包给非独立核算经济实体完成的那部分产值，如：分包给一些非独立核算的零散的建筑业包工队（组）等，为了保持相关数据的一致性，包工队（组）参与施工的人数也应统计在总包企业从事建筑业活动的平均人数内。</w:t>
      </w:r>
    </w:p>
    <w:p w:rsidR="00F6377A" w:rsidRDefault="00EB35B8">
      <w:pPr>
        <w:spacing w:line="360" w:lineRule="exact"/>
        <w:ind w:firstLineChars="200" w:firstLine="420"/>
      </w:pPr>
      <w:r>
        <w:rPr>
          <w:rFonts w:hint="eastAsia"/>
        </w:rPr>
        <w:t>②以人员在哪里干活就在哪里统计为原则，不是以支付工资</w:t>
      </w:r>
      <w:r>
        <w:rPr>
          <w:rFonts w:hint="eastAsia"/>
        </w:rPr>
        <w:t>(</w:t>
      </w:r>
      <w:r>
        <w:rPr>
          <w:rFonts w:hint="eastAsia"/>
        </w:rPr>
        <w:t>即谁发工资</w:t>
      </w:r>
      <w:proofErr w:type="gramStart"/>
      <w:r>
        <w:rPr>
          <w:rFonts w:hint="eastAsia"/>
        </w:rPr>
        <w:t>谁统计</w:t>
      </w:r>
      <w:proofErr w:type="gramEnd"/>
      <w:r>
        <w:rPr>
          <w:rFonts w:hint="eastAsia"/>
        </w:rPr>
        <w:t>)</w:t>
      </w:r>
      <w:r>
        <w:rPr>
          <w:rFonts w:hint="eastAsia"/>
        </w:rPr>
        <w:t>为原则。</w:t>
      </w:r>
    </w:p>
    <w:p w:rsidR="00F6377A" w:rsidRDefault="00EB35B8">
      <w:pPr>
        <w:spacing w:line="360" w:lineRule="exact"/>
        <w:ind w:firstLineChars="200" w:firstLine="420"/>
      </w:pPr>
      <w:r>
        <w:rPr>
          <w:rFonts w:hint="eastAsia"/>
        </w:rPr>
        <w:t>③现行统计制度规定劳动生产率</w:t>
      </w:r>
      <w:r>
        <w:rPr>
          <w:rFonts w:hint="eastAsia"/>
        </w:rPr>
        <w:t>是按“产品法”计算，因此确定从事</w:t>
      </w:r>
      <w:r>
        <w:t>建筑业活动的</w:t>
      </w:r>
      <w:r>
        <w:rPr>
          <w:rFonts w:hint="eastAsia"/>
        </w:rPr>
        <w:t>平均</w:t>
      </w:r>
      <w:r>
        <w:t>人数</w:t>
      </w:r>
      <w:r>
        <w:rPr>
          <w:rFonts w:hint="eastAsia"/>
        </w:rPr>
        <w:t>必须遵循可比性原则，即生产的产品与劳动消耗在时间范围和空间范围上必须一致。</w:t>
      </w:r>
    </w:p>
    <w:p w:rsidR="00F6377A" w:rsidRDefault="00EB35B8">
      <w:pPr>
        <w:spacing w:line="360" w:lineRule="exact"/>
        <w:ind w:firstLineChars="200" w:firstLine="420"/>
      </w:pPr>
      <w:r>
        <w:rPr>
          <w:rFonts w:hint="eastAsia"/>
        </w:rPr>
        <w:t>④计算月平均人数应注意两点：</w:t>
      </w:r>
      <w:r>
        <w:rPr>
          <w:rFonts w:hint="eastAsia"/>
        </w:rPr>
        <w:t xml:space="preserve"> </w:t>
      </w:r>
    </w:p>
    <w:p w:rsidR="00F6377A" w:rsidRDefault="00EB35B8">
      <w:pPr>
        <w:spacing w:line="360" w:lineRule="exact"/>
        <w:ind w:firstLineChars="200" w:firstLine="420"/>
      </w:pPr>
      <w:r>
        <w:rPr>
          <w:rFonts w:hint="eastAsia"/>
        </w:rPr>
        <w:t>A</w:t>
      </w:r>
      <w:r>
        <w:rPr>
          <w:rFonts w:hint="eastAsia"/>
        </w:rPr>
        <w:t>．公休日和节假日的人数应按前一天的人数计算。</w:t>
      </w:r>
    </w:p>
    <w:p w:rsidR="00F6377A" w:rsidRDefault="00EB35B8">
      <w:pPr>
        <w:spacing w:line="360" w:lineRule="exact"/>
        <w:ind w:firstLineChars="200" w:firstLine="420"/>
      </w:pPr>
      <w:r>
        <w:rPr>
          <w:rFonts w:hint="eastAsia"/>
        </w:rPr>
        <w:t>B</w:t>
      </w:r>
      <w:r>
        <w:rPr>
          <w:rFonts w:hint="eastAsia"/>
        </w:rPr>
        <w:t>．新成立企业（月中或月末成立），在计算成立当月的平均人数时，应以实有人数之和除以日历天数求得。</w:t>
      </w:r>
    </w:p>
    <w:p w:rsidR="00F6377A" w:rsidRDefault="00EB35B8">
      <w:pPr>
        <w:spacing w:line="360" w:lineRule="exact"/>
        <w:ind w:firstLineChars="200" w:firstLine="420"/>
      </w:pPr>
      <w:r>
        <w:rPr>
          <w:rFonts w:hint="eastAsia"/>
        </w:rPr>
        <w:t>⑤从事</w:t>
      </w:r>
      <w:r>
        <w:t>建筑业活动的</w:t>
      </w:r>
      <w:r>
        <w:rPr>
          <w:rFonts w:hint="eastAsia"/>
        </w:rPr>
        <w:t>平均</w:t>
      </w:r>
      <w:r>
        <w:t>人数</w:t>
      </w:r>
      <w:r>
        <w:rPr>
          <w:rFonts w:hint="eastAsia"/>
        </w:rPr>
        <w:t>是一个时期指标。</w:t>
      </w:r>
    </w:p>
    <w:p w:rsidR="00F6377A" w:rsidRDefault="00EB35B8">
      <w:pPr>
        <w:spacing w:line="360" w:lineRule="exact"/>
        <w:ind w:firstLineChars="200" w:firstLine="420"/>
        <w:rPr>
          <w:rFonts w:ascii="黑体" w:eastAsia="黑体"/>
        </w:rPr>
      </w:pPr>
      <w:r>
        <w:rPr>
          <w:rFonts w:ascii="黑体" w:eastAsia="黑体" w:hint="eastAsia"/>
        </w:rPr>
        <w:t>★计算方法：</w:t>
      </w:r>
    </w:p>
    <w:p w:rsidR="00F6377A" w:rsidRDefault="00EB35B8">
      <w:pPr>
        <w:spacing w:line="420" w:lineRule="exact"/>
        <w:ind w:firstLineChars="200" w:firstLine="420"/>
        <w:rPr>
          <w:rFonts w:ascii="宋体" w:hAnsi="宋体"/>
          <w:szCs w:val="21"/>
        </w:rPr>
      </w:pPr>
      <w:r>
        <w:rPr>
          <w:rFonts w:ascii="宋体" w:hAnsi="宋体" w:hint="eastAsia"/>
        </w:rPr>
        <w:t>（</w:t>
      </w:r>
      <w:r>
        <w:rPr>
          <w:rFonts w:ascii="宋体" w:hAnsi="宋体" w:hint="eastAsia"/>
        </w:rPr>
        <w:t>1</w:t>
      </w:r>
      <w:r>
        <w:rPr>
          <w:rFonts w:ascii="宋体" w:hAnsi="宋体" w:hint="eastAsia"/>
        </w:rPr>
        <w:t>）月平均人数：以报</w:t>
      </w:r>
      <w:r>
        <w:rPr>
          <w:rFonts w:hint="eastAsia"/>
        </w:rPr>
        <w:t>告月内每天实有的全部人数相加之和，除以报告月的日历日数。计算公式为：</w:t>
      </w:r>
    </w:p>
    <w:p w:rsidR="00F6377A" w:rsidRDefault="00EB35B8">
      <w:pPr>
        <w:pStyle w:val="a3"/>
        <w:spacing w:line="540" w:lineRule="auto"/>
        <w:ind w:firstLineChars="200" w:firstLine="368"/>
        <w:rPr>
          <w:rFonts w:ascii="宋体" w:hAnsi="宋体"/>
          <w:szCs w:val="21"/>
        </w:rPr>
      </w:pPr>
      <w:r>
        <w:rPr>
          <w:rFonts w:ascii="宋体" w:hAnsi="宋体" w:hint="eastAsia"/>
          <w:szCs w:val="21"/>
        </w:rPr>
        <w:t>月平均人数</w:t>
      </w:r>
      <w:r>
        <w:rPr>
          <w:rFonts w:ascii="宋体" w:hAnsi="宋体" w:hint="eastAsia"/>
          <w:szCs w:val="21"/>
        </w:rPr>
        <w:t>=</w:t>
      </w:r>
      <w:r>
        <w:rPr>
          <w:rFonts w:ascii="宋体" w:hAnsi="宋体" w:hint="eastAsia"/>
          <w:position w:val="-22"/>
          <w:szCs w:val="18"/>
        </w:rPr>
        <w:object w:dxaOrig="3106"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8.5pt" o:ole="">
            <v:imagedata r:id="rId5" o:title=""/>
          </v:shape>
          <o:OLEObject Type="Embed" ProgID="Equation.3" ShapeID="_x0000_i1025" DrawAspect="Content" ObjectID="_1715579771" r:id="rId6"/>
        </w:object>
      </w:r>
    </w:p>
    <w:p w:rsidR="00F6377A" w:rsidRDefault="00EB35B8">
      <w:pPr>
        <w:ind w:firstLineChars="200" w:firstLine="412"/>
        <w:rPr>
          <w:rFonts w:ascii="宋体" w:hAnsi="宋体"/>
          <w:spacing w:val="-2"/>
          <w:szCs w:val="21"/>
        </w:rPr>
      </w:pPr>
      <w:r>
        <w:rPr>
          <w:rFonts w:ascii="宋体" w:hAnsi="宋体" w:hint="eastAsia"/>
          <w:spacing w:val="-2"/>
          <w:szCs w:val="21"/>
        </w:rPr>
        <w:t>对人员增减变动很小的单位，其月平均人数也可以用月初人数与月末人数之和除以</w:t>
      </w:r>
      <w:r>
        <w:rPr>
          <w:rFonts w:ascii="宋体" w:hAnsi="宋体" w:hint="eastAsia"/>
          <w:spacing w:val="-2"/>
          <w:szCs w:val="21"/>
        </w:rPr>
        <w:t>2</w:t>
      </w:r>
      <w:r>
        <w:rPr>
          <w:rFonts w:ascii="宋体" w:hAnsi="宋体" w:hint="eastAsia"/>
          <w:spacing w:val="-2"/>
          <w:szCs w:val="21"/>
        </w:rPr>
        <w:t>求得。计算公式为：</w:t>
      </w:r>
    </w:p>
    <w:p w:rsidR="00F6377A" w:rsidRDefault="00EB35B8">
      <w:pPr>
        <w:pStyle w:val="a3"/>
        <w:spacing w:line="540" w:lineRule="auto"/>
        <w:ind w:firstLineChars="200" w:firstLine="368"/>
        <w:rPr>
          <w:rFonts w:ascii="宋体" w:hAnsi="宋体"/>
          <w:szCs w:val="21"/>
        </w:rPr>
      </w:pPr>
      <w:r>
        <w:rPr>
          <w:rFonts w:ascii="宋体" w:hAnsi="宋体" w:hint="eastAsia"/>
          <w:szCs w:val="21"/>
        </w:rPr>
        <w:t>月平均人数</w:t>
      </w:r>
      <w:r>
        <w:rPr>
          <w:rFonts w:ascii="宋体" w:hAnsi="宋体" w:hint="eastAsia"/>
          <w:szCs w:val="21"/>
        </w:rPr>
        <w:t>=</w:t>
      </w:r>
      <w:r>
        <w:rPr>
          <w:rFonts w:ascii="宋体" w:hAnsi="宋体" w:hint="eastAsia"/>
          <w:position w:val="-20"/>
          <w:szCs w:val="21"/>
        </w:rPr>
        <w:object w:dxaOrig="1859" w:dyaOrig="537">
          <v:shape id="_x0000_i1026" type="#_x0000_t75" style="width:93pt;height:27pt" o:ole="">
            <v:imagedata r:id="rId7" o:title=""/>
          </v:shape>
          <o:OLEObject Type="Embed" ProgID="Equation.3" ShapeID="_x0000_i1026" DrawAspect="Content" ObjectID="_1715579772" r:id="rId8"/>
        </w:object>
      </w:r>
    </w:p>
    <w:p w:rsidR="00F6377A" w:rsidRDefault="00EB35B8">
      <w:pPr>
        <w:spacing w:line="360" w:lineRule="exact"/>
        <w:ind w:firstLineChars="200" w:firstLine="420"/>
        <w:rPr>
          <w:rFonts w:ascii="宋体" w:hAnsi="宋体"/>
          <w:szCs w:val="21"/>
        </w:rPr>
      </w:pPr>
      <w:r>
        <w:rPr>
          <w:rFonts w:ascii="宋体" w:hAnsi="宋体" w:hint="eastAsia"/>
          <w:szCs w:val="21"/>
        </w:rPr>
        <w:t>在计算月平均人数时应注意：</w:t>
      </w:r>
    </w:p>
    <w:p w:rsidR="00F6377A" w:rsidRDefault="00EB35B8">
      <w:pPr>
        <w:spacing w:line="360" w:lineRule="exact"/>
        <w:ind w:firstLineChars="200" w:firstLine="420"/>
        <w:rPr>
          <w:rFonts w:ascii="宋体" w:hAnsi="宋体"/>
          <w:szCs w:val="21"/>
        </w:rPr>
      </w:pPr>
      <w:r>
        <w:rPr>
          <w:rFonts w:ascii="宋体" w:hAnsi="宋体" w:hint="eastAsia"/>
          <w:szCs w:val="21"/>
        </w:rPr>
        <w:t>①公休日与节假日的人数应按前一天的人数计算。</w:t>
      </w:r>
    </w:p>
    <w:p w:rsidR="00F6377A" w:rsidRDefault="00EB35B8">
      <w:pPr>
        <w:spacing w:line="360" w:lineRule="exact"/>
        <w:ind w:firstLineChars="200" w:firstLine="420"/>
        <w:rPr>
          <w:rFonts w:ascii="宋体" w:hAnsi="宋体"/>
          <w:szCs w:val="21"/>
        </w:rPr>
      </w:pPr>
      <w:r>
        <w:rPr>
          <w:rFonts w:ascii="宋体" w:hAnsi="宋体" w:hint="eastAsia"/>
          <w:szCs w:val="21"/>
        </w:rPr>
        <w:t>②对新建立不满整月的单位（月中或月末建立），在计算报告月的平均人数时，应以其建立后各天实有人数之和，除以报告期日历日数求得，而不能除以该单位建立的天数。</w:t>
      </w:r>
    </w:p>
    <w:p w:rsidR="00F6377A" w:rsidRDefault="00EB35B8">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本季平均人数：季报基层表中应填报的平均人数是“年初至本季</w:t>
      </w:r>
      <w:proofErr w:type="gramStart"/>
      <w:r>
        <w:rPr>
          <w:rFonts w:ascii="宋体" w:hAnsi="宋体" w:hint="eastAsia"/>
          <w:szCs w:val="21"/>
        </w:rPr>
        <w:t>止</w:t>
      </w:r>
      <w:proofErr w:type="gramEnd"/>
      <w:r>
        <w:rPr>
          <w:rFonts w:ascii="宋体" w:hAnsi="宋体" w:hint="eastAsia"/>
          <w:szCs w:val="21"/>
        </w:rPr>
        <w:t>累计平均人数”，以年初</w:t>
      </w:r>
      <w:proofErr w:type="gramStart"/>
      <w:r>
        <w:rPr>
          <w:rFonts w:ascii="宋体" w:hAnsi="宋体" w:hint="eastAsia"/>
          <w:szCs w:val="21"/>
        </w:rPr>
        <w:t>至报告</w:t>
      </w:r>
      <w:proofErr w:type="gramEnd"/>
      <w:r>
        <w:rPr>
          <w:rFonts w:ascii="宋体" w:hAnsi="宋体" w:hint="eastAsia"/>
          <w:szCs w:val="21"/>
        </w:rPr>
        <w:t>季内各月平均人数之和除以报告季内月数求得。计算公式为：</w:t>
      </w:r>
    </w:p>
    <w:p w:rsidR="00F6377A" w:rsidRDefault="00EB35B8">
      <w:pPr>
        <w:pStyle w:val="a3"/>
        <w:ind w:firstLineChars="200" w:firstLine="428"/>
        <w:outlineLvl w:val="0"/>
        <w:rPr>
          <w:rFonts w:ascii="宋体" w:hAnsi="宋体"/>
          <w:color w:val="000000"/>
          <w:szCs w:val="21"/>
        </w:rPr>
      </w:pPr>
      <w:r>
        <w:rPr>
          <w:rFonts w:ascii="宋体" w:hAnsi="宋体" w:hint="eastAsia"/>
          <w:color w:val="000000"/>
          <w:sz w:val="21"/>
          <w:szCs w:val="21"/>
        </w:rPr>
        <w:t>一季度：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2"/>
          <w:szCs w:val="21"/>
        </w:rPr>
        <w:object w:dxaOrig="3697" w:dyaOrig="570">
          <v:shape id="_x0000_i1027" type="#_x0000_t75" style="width:184.5pt;height:28.5pt" o:ole="">
            <v:imagedata r:id="rId9" o:title=""/>
          </v:shape>
          <o:OLEObject Type="Embed" ProgID="Equation.3" ShapeID="_x0000_i1027" DrawAspect="Content" ObjectID="_1715579773" r:id="rId10"/>
        </w:object>
      </w:r>
    </w:p>
    <w:p w:rsidR="00F6377A" w:rsidRDefault="00EB35B8">
      <w:pPr>
        <w:pStyle w:val="a3"/>
        <w:ind w:firstLineChars="200" w:firstLine="428"/>
        <w:rPr>
          <w:rFonts w:ascii="宋体" w:hAnsi="宋体"/>
          <w:color w:val="000000"/>
          <w:szCs w:val="21"/>
        </w:rPr>
      </w:pPr>
      <w:r>
        <w:rPr>
          <w:rFonts w:ascii="宋体" w:hAnsi="宋体" w:hint="eastAsia"/>
          <w:color w:val="000000"/>
          <w:sz w:val="21"/>
          <w:szCs w:val="21"/>
        </w:rPr>
        <w:t>二季度：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2"/>
          <w:szCs w:val="21"/>
        </w:rPr>
        <w:object w:dxaOrig="2751" w:dyaOrig="570">
          <v:shape id="_x0000_i1028" type="#_x0000_t75" style="width:137.25pt;height:28.5pt" o:ole="">
            <v:imagedata r:id="rId11" o:title=""/>
          </v:shape>
          <o:OLEObject Type="Embed" ProgID="Equation.3" ShapeID="_x0000_i1028" DrawAspect="Content" ObjectID="_1715579774" r:id="rId12"/>
        </w:object>
      </w:r>
    </w:p>
    <w:p w:rsidR="00F6377A" w:rsidRDefault="00EB35B8">
      <w:pPr>
        <w:pStyle w:val="a3"/>
        <w:ind w:firstLineChars="200" w:firstLine="428"/>
        <w:rPr>
          <w:rFonts w:ascii="宋体" w:hAnsi="宋体"/>
          <w:color w:val="000000"/>
          <w:szCs w:val="21"/>
        </w:rPr>
      </w:pPr>
      <w:r>
        <w:rPr>
          <w:rFonts w:ascii="宋体" w:hAnsi="宋体" w:hint="eastAsia"/>
          <w:color w:val="000000"/>
          <w:sz w:val="21"/>
          <w:szCs w:val="21"/>
        </w:rPr>
        <w:t>三季度：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2"/>
          <w:szCs w:val="21"/>
        </w:rPr>
        <w:object w:dxaOrig="2912" w:dyaOrig="570">
          <v:shape id="_x0000_i1029" type="#_x0000_t75" style="width:145.5pt;height:28.5pt" o:ole="">
            <v:imagedata r:id="rId13" o:title=""/>
          </v:shape>
          <o:OLEObject Type="Embed" ProgID="Equation.3" ShapeID="_x0000_i1029" DrawAspect="Content" ObjectID="_1715579775" r:id="rId14"/>
        </w:object>
      </w:r>
    </w:p>
    <w:p w:rsidR="00F6377A" w:rsidRDefault="00EB35B8">
      <w:pPr>
        <w:pStyle w:val="a3"/>
        <w:spacing w:line="420" w:lineRule="exact"/>
        <w:ind w:firstLineChars="200" w:firstLine="428"/>
        <w:rPr>
          <w:rFonts w:ascii="宋体" w:hAnsi="宋体"/>
          <w:color w:val="000000"/>
          <w:sz w:val="21"/>
          <w:szCs w:val="21"/>
        </w:rPr>
      </w:pPr>
      <w:r>
        <w:rPr>
          <w:rFonts w:ascii="宋体" w:hAnsi="宋体" w:hint="eastAsia"/>
          <w:color w:val="000000"/>
          <w:sz w:val="21"/>
          <w:szCs w:val="21"/>
        </w:rPr>
        <w:t>或（用本季平均人数计算）</w:t>
      </w:r>
    </w:p>
    <w:p w:rsidR="00F6377A" w:rsidRDefault="00EB35B8">
      <w:pPr>
        <w:pStyle w:val="a3"/>
        <w:spacing w:line="420" w:lineRule="exact"/>
        <w:ind w:firstLineChars="200" w:firstLine="428"/>
        <w:outlineLvl w:val="0"/>
        <w:rPr>
          <w:rFonts w:ascii="宋体" w:hAnsi="宋体"/>
          <w:color w:val="000000"/>
          <w:sz w:val="21"/>
          <w:szCs w:val="21"/>
        </w:rPr>
      </w:pPr>
      <w:r>
        <w:rPr>
          <w:rFonts w:ascii="宋体" w:hAnsi="宋体" w:hint="eastAsia"/>
          <w:color w:val="000000"/>
          <w:sz w:val="21"/>
          <w:szCs w:val="21"/>
        </w:rPr>
        <w:t>一季度：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=1</w:t>
      </w:r>
      <w:r>
        <w:rPr>
          <w:rFonts w:ascii="宋体" w:hAnsi="宋体" w:hint="eastAsia"/>
          <w:color w:val="000000"/>
          <w:sz w:val="21"/>
          <w:szCs w:val="21"/>
        </w:rPr>
        <w:t>季度本季平均人数</w:t>
      </w:r>
    </w:p>
    <w:p w:rsidR="00F6377A" w:rsidRDefault="00EB35B8">
      <w:pPr>
        <w:pStyle w:val="a3"/>
        <w:ind w:firstLineChars="200" w:firstLine="428"/>
        <w:outlineLvl w:val="0"/>
        <w:rPr>
          <w:rFonts w:ascii="宋体" w:hAnsi="宋体"/>
          <w:color w:val="000000"/>
          <w:sz w:val="21"/>
          <w:szCs w:val="21"/>
        </w:rPr>
      </w:pPr>
      <w:r>
        <w:rPr>
          <w:rFonts w:ascii="宋体" w:hAnsi="宋体" w:hint="eastAsia"/>
          <w:color w:val="000000"/>
          <w:sz w:val="21"/>
          <w:szCs w:val="21"/>
        </w:rPr>
        <w:lastRenderedPageBreak/>
        <w:t>二季度：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0"/>
          <w:sz w:val="21"/>
          <w:szCs w:val="21"/>
        </w:rPr>
        <w:object w:dxaOrig="3664" w:dyaOrig="537">
          <v:shape id="_x0000_i1030" type="#_x0000_t75" style="width:183pt;height:27pt" o:ole="">
            <v:imagedata r:id="rId15" o:title=""/>
          </v:shape>
          <o:OLEObject Type="Embed" ProgID="Equation.3" ShapeID="_x0000_i1030" DrawAspect="Content" ObjectID="_1715579776" r:id="rId16"/>
        </w:object>
      </w:r>
    </w:p>
    <w:p w:rsidR="00F6377A" w:rsidRDefault="00EB35B8">
      <w:pPr>
        <w:pStyle w:val="a3"/>
        <w:ind w:firstLineChars="200" w:firstLine="428"/>
        <w:rPr>
          <w:rFonts w:ascii="宋体" w:hAnsi="宋体"/>
          <w:color w:val="000000"/>
          <w:sz w:val="21"/>
          <w:szCs w:val="21"/>
        </w:rPr>
      </w:pPr>
      <w:r>
        <w:rPr>
          <w:rFonts w:ascii="宋体" w:hAnsi="宋体" w:hint="eastAsia"/>
          <w:color w:val="000000"/>
          <w:sz w:val="21"/>
          <w:szCs w:val="21"/>
        </w:rPr>
        <w:t>三季度：</w:t>
      </w:r>
      <w:r>
        <w:rPr>
          <w:rFonts w:ascii="宋体" w:hAnsi="宋体" w:hint="eastAsia"/>
          <w:color w:val="000000"/>
          <w:sz w:val="21"/>
          <w:szCs w:val="21"/>
        </w:rPr>
        <w:t>1-</w:t>
      </w: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2"/>
          <w:sz w:val="21"/>
          <w:szCs w:val="21"/>
        </w:rPr>
        <w:object w:dxaOrig="5524" w:dyaOrig="570">
          <v:shape id="_x0000_i1031" type="#_x0000_t75" style="width:276pt;height:28.5pt" o:ole="">
            <v:imagedata r:id="rId17" o:title=""/>
          </v:shape>
          <o:OLEObject Type="Embed" ProgID="Equation.3" ShapeID="_x0000_i1031" DrawAspect="Content" ObjectID="_1715579777" r:id="rId18"/>
        </w:object>
      </w:r>
    </w:p>
    <w:p w:rsidR="00F6377A" w:rsidRDefault="00EB35B8">
      <w:pPr>
        <w:spacing w:line="420" w:lineRule="exact"/>
        <w:ind w:firstLineChars="200" w:firstLine="420"/>
        <w:rPr>
          <w:rFonts w:ascii="宋体" w:hAnsi="宋体"/>
          <w:color w:val="000000"/>
          <w:szCs w:val="21"/>
        </w:rPr>
      </w:pPr>
      <w:r>
        <w:rPr>
          <w:rFonts w:hint="eastAsia"/>
          <w:color w:val="000000"/>
          <w:szCs w:val="21"/>
        </w:rPr>
        <w:t>本季平均人数以报告季</w:t>
      </w:r>
      <w:r>
        <w:rPr>
          <w:rFonts w:hint="eastAsia"/>
          <w:color w:val="000000"/>
        </w:rPr>
        <w:t>内三个月的平均人数之和除以</w:t>
      </w:r>
      <w:r>
        <w:rPr>
          <w:rFonts w:hint="eastAsia"/>
          <w:color w:val="000000"/>
        </w:rPr>
        <w:t>3</w:t>
      </w:r>
      <w:r>
        <w:rPr>
          <w:rFonts w:hint="eastAsia"/>
          <w:color w:val="000000"/>
        </w:rPr>
        <w:t>求得。计算公式为：</w:t>
      </w:r>
    </w:p>
    <w:p w:rsidR="00F6377A" w:rsidRDefault="00EB35B8">
      <w:pPr>
        <w:pStyle w:val="a3"/>
        <w:ind w:firstLineChars="200" w:firstLine="428"/>
        <w:outlineLvl w:val="0"/>
        <w:rPr>
          <w:rFonts w:ascii="宋体" w:hAnsi="宋体"/>
          <w:color w:val="000000"/>
          <w:sz w:val="21"/>
          <w:szCs w:val="21"/>
        </w:rPr>
      </w:pPr>
      <w:r>
        <w:rPr>
          <w:rFonts w:ascii="宋体" w:hAnsi="宋体" w:hint="eastAsia"/>
          <w:color w:val="000000"/>
          <w:sz w:val="21"/>
          <w:szCs w:val="21"/>
        </w:rPr>
        <w:t>本季平均人数</w:t>
      </w:r>
      <w:r>
        <w:rPr>
          <w:rFonts w:ascii="宋体" w:hAnsi="宋体" w:hint="eastAsia"/>
          <w:color w:val="000000"/>
          <w:sz w:val="21"/>
          <w:szCs w:val="21"/>
        </w:rPr>
        <w:t>=</w:t>
      </w:r>
      <w:r>
        <w:rPr>
          <w:rFonts w:ascii="宋体" w:hAnsi="宋体" w:hint="eastAsia"/>
          <w:color w:val="000000"/>
          <w:position w:val="-22"/>
          <w:sz w:val="21"/>
          <w:szCs w:val="21"/>
        </w:rPr>
        <w:object w:dxaOrig="2579" w:dyaOrig="570">
          <v:shape id="_x0000_i1032" type="#_x0000_t75" style="width:129pt;height:28.5pt" o:ole="">
            <v:imagedata r:id="rId19" o:title=""/>
          </v:shape>
          <o:OLEObject Type="Embed" ProgID="Equation.3" ShapeID="_x0000_i1032" DrawAspect="Content" ObjectID="_1715579778" r:id="rId20"/>
        </w:object>
      </w:r>
    </w:p>
    <w:p w:rsidR="00F6377A" w:rsidRDefault="00EB35B8">
      <w:pPr>
        <w:spacing w:line="42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）年平均人数：是以</w:t>
      </w:r>
      <w:r>
        <w:rPr>
          <w:rFonts w:ascii="宋体" w:hAnsi="宋体" w:hint="eastAsia"/>
          <w:color w:val="000000"/>
          <w:szCs w:val="21"/>
        </w:rPr>
        <w:t>12</w:t>
      </w:r>
      <w:r>
        <w:rPr>
          <w:rFonts w:ascii="宋体" w:hAnsi="宋体" w:hint="eastAsia"/>
          <w:color w:val="000000"/>
          <w:szCs w:val="21"/>
        </w:rPr>
        <w:t>个月的平均人数相加之和除以</w:t>
      </w:r>
      <w:r>
        <w:rPr>
          <w:rFonts w:ascii="宋体" w:hAnsi="宋体" w:hint="eastAsia"/>
          <w:color w:val="000000"/>
          <w:szCs w:val="21"/>
        </w:rPr>
        <w:t>12</w:t>
      </w:r>
      <w:r>
        <w:rPr>
          <w:rFonts w:ascii="宋体" w:hAnsi="宋体" w:hint="eastAsia"/>
          <w:color w:val="000000"/>
          <w:szCs w:val="21"/>
        </w:rPr>
        <w:t>求得，或以</w:t>
      </w:r>
      <w:r>
        <w:rPr>
          <w:rFonts w:ascii="宋体" w:hAnsi="宋体" w:hint="eastAsia"/>
          <w:color w:val="000000"/>
          <w:szCs w:val="21"/>
        </w:rPr>
        <w:t>4</w:t>
      </w:r>
      <w:r>
        <w:rPr>
          <w:rFonts w:ascii="宋体" w:hAnsi="宋体" w:hint="eastAsia"/>
          <w:color w:val="000000"/>
          <w:szCs w:val="21"/>
        </w:rPr>
        <w:t>个季度的平均人数之和除以</w:t>
      </w:r>
      <w:r>
        <w:rPr>
          <w:rFonts w:ascii="宋体" w:hAnsi="宋体" w:hint="eastAsia"/>
          <w:color w:val="000000"/>
          <w:szCs w:val="21"/>
        </w:rPr>
        <w:t>4</w:t>
      </w:r>
      <w:r>
        <w:rPr>
          <w:rFonts w:ascii="宋体" w:hAnsi="宋体" w:hint="eastAsia"/>
          <w:color w:val="000000"/>
          <w:szCs w:val="21"/>
        </w:rPr>
        <w:t>求得。计算公式为：</w:t>
      </w:r>
    </w:p>
    <w:p w:rsidR="00F6377A" w:rsidRDefault="00EB35B8">
      <w:pPr>
        <w:pStyle w:val="a3"/>
        <w:ind w:firstLineChars="200" w:firstLine="428"/>
        <w:rPr>
          <w:rFonts w:ascii="宋体" w:hAnsi="宋体"/>
          <w:color w:val="000000"/>
          <w:sz w:val="21"/>
          <w:szCs w:val="21"/>
        </w:rPr>
      </w:pPr>
      <w:r>
        <w:rPr>
          <w:rFonts w:ascii="宋体" w:hAnsi="宋体" w:hint="eastAsia"/>
          <w:color w:val="000000"/>
          <w:sz w:val="21"/>
          <w:szCs w:val="21"/>
        </w:rPr>
        <w:t>年平均人数</w:t>
      </w:r>
      <w:r>
        <w:rPr>
          <w:rFonts w:ascii="宋体" w:hAnsi="宋体" w:hint="eastAsia"/>
          <w:color w:val="000000"/>
          <w:sz w:val="21"/>
          <w:szCs w:val="21"/>
        </w:rPr>
        <w:t>=</w:t>
      </w:r>
      <w:r>
        <w:rPr>
          <w:rFonts w:ascii="宋体" w:hAnsi="宋体" w:hint="eastAsia"/>
          <w:color w:val="000000"/>
          <w:position w:val="-20"/>
          <w:sz w:val="21"/>
          <w:szCs w:val="21"/>
        </w:rPr>
        <w:object w:dxaOrig="2654" w:dyaOrig="537">
          <v:shape id="_x0000_i1033" type="#_x0000_t75" style="width:132.75pt;height:27pt" o:ole="">
            <v:imagedata r:id="rId21" o:title=""/>
          </v:shape>
          <o:OLEObject Type="Embed" ProgID="Equation.3" ShapeID="_x0000_i1033" DrawAspect="Content" ObjectID="_1715579779" r:id="rId22"/>
        </w:object>
      </w:r>
    </w:p>
    <w:p w:rsidR="00F6377A" w:rsidRDefault="00EB35B8">
      <w:pPr>
        <w:pStyle w:val="a6"/>
        <w:ind w:left="0" w:firstLineChars="200" w:firstLine="420"/>
        <w:rPr>
          <w:rFonts w:ascii="宋体" w:hAnsi="宋体"/>
          <w:bCs/>
          <w:color w:val="000000"/>
        </w:rPr>
      </w:pPr>
      <w:r>
        <w:rPr>
          <w:rFonts w:ascii="宋体" w:hAnsi="宋体" w:hint="eastAsia"/>
          <w:bCs/>
          <w:color w:val="000000"/>
        </w:rPr>
        <w:t>或：</w:t>
      </w:r>
    </w:p>
    <w:p w:rsidR="00F6377A" w:rsidRDefault="00EB35B8">
      <w:pPr>
        <w:pStyle w:val="a3"/>
        <w:ind w:firstLineChars="200" w:firstLine="428"/>
        <w:rPr>
          <w:rFonts w:ascii="宋体" w:hAnsi="宋体"/>
          <w:color w:val="000000"/>
          <w:sz w:val="21"/>
          <w:szCs w:val="21"/>
        </w:rPr>
      </w:pPr>
      <w:r>
        <w:rPr>
          <w:rFonts w:ascii="宋体" w:hAnsi="宋体" w:hint="eastAsia"/>
          <w:color w:val="000000"/>
          <w:sz w:val="21"/>
          <w:szCs w:val="21"/>
        </w:rPr>
        <w:t>年平均人数</w:t>
      </w:r>
      <w:r>
        <w:rPr>
          <w:rFonts w:ascii="宋体" w:hAnsi="宋体" w:hint="eastAsia"/>
          <w:color w:val="000000"/>
          <w:sz w:val="21"/>
          <w:szCs w:val="21"/>
        </w:rPr>
        <w:t>=</w:t>
      </w:r>
      <w:r>
        <w:rPr>
          <w:rFonts w:ascii="宋体" w:hAnsi="宋体" w:hint="eastAsia"/>
          <w:color w:val="000000"/>
          <w:position w:val="-20"/>
          <w:sz w:val="21"/>
          <w:szCs w:val="21"/>
        </w:rPr>
        <w:object w:dxaOrig="2783" w:dyaOrig="537">
          <v:shape id="_x0000_i1034" type="#_x0000_t75" style="width:139.5pt;height:27pt" o:ole="">
            <v:imagedata r:id="rId23" o:title=""/>
          </v:shape>
          <o:OLEObject Type="Embed" ProgID="Equation.3" ShapeID="_x0000_i1034" DrawAspect="Content" ObjectID="_1715579780" r:id="rId24"/>
        </w:object>
      </w:r>
    </w:p>
    <w:p w:rsidR="00F6377A" w:rsidRDefault="00EB35B8">
      <w:pPr>
        <w:spacing w:afterLines="50" w:after="156" w:line="420" w:lineRule="exact"/>
        <w:ind w:firstLineChars="200" w:firstLine="412"/>
        <w:rPr>
          <w:rFonts w:ascii="宋体" w:hAnsi="宋体"/>
          <w:color w:val="000000"/>
          <w:spacing w:val="-2"/>
          <w:szCs w:val="21"/>
        </w:rPr>
      </w:pPr>
      <w:r>
        <w:rPr>
          <w:rFonts w:ascii="宋体" w:hAnsi="宋体" w:hint="eastAsia"/>
          <w:color w:val="000000"/>
          <w:spacing w:val="-2"/>
          <w:szCs w:val="21"/>
        </w:rPr>
        <w:t>在年内新成立的单位年平均人数计算方法为：从实际开工之月起到年底的月平均人数相加除以</w:t>
      </w:r>
      <w:r>
        <w:rPr>
          <w:rFonts w:ascii="宋体" w:hAnsi="宋体" w:hint="eastAsia"/>
          <w:color w:val="000000"/>
          <w:spacing w:val="-2"/>
          <w:szCs w:val="21"/>
        </w:rPr>
        <w:t>12</w:t>
      </w:r>
      <w:r>
        <w:rPr>
          <w:rFonts w:ascii="宋体" w:hAnsi="宋体" w:hint="eastAsia"/>
          <w:color w:val="000000"/>
          <w:spacing w:val="-2"/>
          <w:szCs w:val="21"/>
        </w:rPr>
        <w:t>个月。</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138"/>
        <w:gridCol w:w="4619"/>
      </w:tblGrid>
      <w:tr w:rsidR="00F6377A">
        <w:trPr>
          <w:cantSplit/>
        </w:trPr>
        <w:tc>
          <w:tcPr>
            <w:tcW w:w="2138" w:type="dxa"/>
            <w:vMerge w:val="restart"/>
            <w:tcBorders>
              <w:top w:val="nil"/>
              <w:bottom w:val="nil"/>
              <w:right w:val="nil"/>
            </w:tcBorders>
            <w:vAlign w:val="center"/>
          </w:tcPr>
          <w:p w:rsidR="00F6377A" w:rsidRDefault="00EB35B8">
            <w:pPr>
              <w:spacing w:line="420" w:lineRule="exact"/>
              <w:ind w:firstLineChars="200" w:firstLine="420"/>
              <w:jc w:val="right"/>
              <w:rPr>
                <w:rFonts w:ascii="宋体" w:hAnsi="宋体" w:cs="宋体"/>
                <w:color w:val="000000"/>
                <w:szCs w:val="21"/>
              </w:rPr>
            </w:pPr>
            <w:r>
              <w:rPr>
                <w:rFonts w:ascii="宋体" w:hAnsi="宋体" w:cs="宋体" w:hint="eastAsia"/>
                <w:color w:val="000000"/>
                <w:szCs w:val="21"/>
              </w:rPr>
              <w:t>年平均人数</w:t>
            </w:r>
            <w:r>
              <w:rPr>
                <w:rFonts w:ascii="宋体" w:hAnsi="宋体" w:hint="eastAsia"/>
                <w:color w:val="000000"/>
                <w:szCs w:val="21"/>
              </w:rPr>
              <w:t>=</w:t>
            </w:r>
          </w:p>
        </w:tc>
        <w:tc>
          <w:tcPr>
            <w:tcW w:w="4619" w:type="dxa"/>
            <w:tcBorders>
              <w:left w:val="nil"/>
            </w:tcBorders>
            <w:vAlign w:val="center"/>
          </w:tcPr>
          <w:p w:rsidR="00F6377A" w:rsidRDefault="00EB35B8">
            <w:pPr>
              <w:spacing w:line="420" w:lineRule="exact"/>
              <w:ind w:firstLineChars="200" w:firstLine="420"/>
              <w:jc w:val="center"/>
              <w:rPr>
                <w:rFonts w:ascii="宋体" w:hAnsi="宋体" w:cs="宋体"/>
                <w:color w:val="000000"/>
                <w:szCs w:val="21"/>
              </w:rPr>
            </w:pPr>
            <w:r>
              <w:rPr>
                <w:rFonts w:ascii="宋体" w:hAnsi="宋体" w:hint="eastAsia"/>
                <w:color w:val="000000"/>
                <w:szCs w:val="21"/>
              </w:rPr>
              <w:t>开工之月平均人数</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月平均人数</w:t>
            </w:r>
          </w:p>
        </w:tc>
      </w:tr>
      <w:tr w:rsidR="00F6377A">
        <w:trPr>
          <w:cantSplit/>
        </w:trPr>
        <w:tc>
          <w:tcPr>
            <w:tcW w:w="2138" w:type="dxa"/>
            <w:vMerge/>
            <w:tcBorders>
              <w:top w:val="single" w:sz="4" w:space="0" w:color="auto"/>
              <w:bottom w:val="nil"/>
              <w:right w:val="nil"/>
            </w:tcBorders>
          </w:tcPr>
          <w:p w:rsidR="00F6377A" w:rsidRDefault="00F6377A">
            <w:pPr>
              <w:spacing w:line="420" w:lineRule="exact"/>
              <w:ind w:firstLineChars="200" w:firstLine="420"/>
              <w:rPr>
                <w:rFonts w:ascii="宋体" w:hAnsi="宋体" w:cs="宋体"/>
                <w:color w:val="000000"/>
                <w:szCs w:val="21"/>
              </w:rPr>
            </w:pPr>
          </w:p>
        </w:tc>
        <w:tc>
          <w:tcPr>
            <w:tcW w:w="4619" w:type="dxa"/>
            <w:tcBorders>
              <w:left w:val="nil"/>
            </w:tcBorders>
            <w:vAlign w:val="center"/>
          </w:tcPr>
          <w:p w:rsidR="00F6377A" w:rsidRDefault="00EB35B8">
            <w:pPr>
              <w:spacing w:line="420" w:lineRule="exact"/>
              <w:ind w:firstLineChars="200" w:firstLine="420"/>
              <w:jc w:val="center"/>
              <w:rPr>
                <w:rFonts w:ascii="宋体" w:hAnsi="宋体" w:cs="宋体"/>
                <w:color w:val="000000"/>
                <w:szCs w:val="21"/>
              </w:rPr>
            </w:pPr>
            <w:r>
              <w:rPr>
                <w:rFonts w:ascii="宋体" w:hAnsi="宋体" w:hint="eastAsia"/>
                <w:color w:val="000000"/>
                <w:szCs w:val="21"/>
              </w:rPr>
              <w:t>12</w:t>
            </w:r>
          </w:p>
        </w:tc>
      </w:tr>
    </w:tbl>
    <w:p w:rsidR="00F6377A" w:rsidRDefault="00F6377A">
      <w:pPr>
        <w:adjustRightInd w:val="0"/>
        <w:snapToGrid w:val="0"/>
        <w:spacing w:line="320" w:lineRule="exact"/>
        <w:ind w:firstLineChars="200" w:firstLine="420"/>
        <w:rPr>
          <w:szCs w:val="21"/>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F6377A">
      <w:pPr>
        <w:ind w:firstLineChars="200" w:firstLine="643"/>
        <w:jc w:val="left"/>
        <w:rPr>
          <w:b/>
          <w:sz w:val="32"/>
        </w:rPr>
      </w:pPr>
    </w:p>
    <w:p w:rsidR="00F6377A" w:rsidRDefault="00EB35B8">
      <w:pPr>
        <w:jc w:val="center"/>
        <w:rPr>
          <w:rFonts w:ascii="黑体" w:eastAsia="黑体" w:hAnsi="黑体"/>
          <w:sz w:val="28"/>
          <w:szCs w:val="28"/>
        </w:rPr>
      </w:pPr>
      <w:r>
        <w:rPr>
          <w:rFonts w:ascii="黑体" w:eastAsia="黑体" w:hAnsi="黑体" w:hint="eastAsia"/>
          <w:sz w:val="28"/>
          <w:szCs w:val="28"/>
        </w:rPr>
        <w:lastRenderedPageBreak/>
        <w:t>企业应付职工薪酬、税金及应交增值税数据</w:t>
      </w:r>
      <w:proofErr w:type="gramStart"/>
      <w:r>
        <w:rPr>
          <w:rFonts w:ascii="黑体" w:eastAsia="黑体" w:hAnsi="黑体" w:hint="eastAsia"/>
          <w:sz w:val="28"/>
          <w:szCs w:val="28"/>
        </w:rPr>
        <w:t>来源台</w:t>
      </w:r>
      <w:proofErr w:type="gramEnd"/>
      <w:r>
        <w:rPr>
          <w:rFonts w:ascii="黑体" w:eastAsia="黑体" w:hAnsi="黑体" w:hint="eastAsia"/>
          <w:sz w:val="28"/>
          <w:szCs w:val="28"/>
        </w:rPr>
        <w:t>账</w:t>
      </w:r>
    </w:p>
    <w:p w:rsidR="00F6377A" w:rsidRDefault="00F6377A">
      <w:pPr>
        <w:jc w:val="center"/>
        <w:rPr>
          <w:rFonts w:ascii="黑体" w:eastAsia="黑体" w:hAnsi="黑体"/>
          <w:sz w:val="28"/>
          <w:szCs w:val="28"/>
        </w:rPr>
      </w:pPr>
    </w:p>
    <w:tbl>
      <w:tblPr>
        <w:tblW w:w="5666" w:type="pct"/>
        <w:tblInd w:w="-760" w:type="dxa"/>
        <w:tblBorders>
          <w:top w:val="single" w:sz="4"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2852"/>
        <w:gridCol w:w="568"/>
        <w:gridCol w:w="993"/>
        <w:gridCol w:w="5244"/>
      </w:tblGrid>
      <w:tr w:rsidR="00F6377A">
        <w:trPr>
          <w:cantSplit/>
          <w:trHeight w:val="509"/>
          <w:tblHeader/>
        </w:trPr>
        <w:tc>
          <w:tcPr>
            <w:tcW w:w="1477" w:type="pct"/>
            <w:shd w:val="clear" w:color="auto" w:fill="auto"/>
            <w:vAlign w:val="center"/>
          </w:tcPr>
          <w:p w:rsidR="00F6377A" w:rsidRDefault="00EB35B8">
            <w:pPr>
              <w:widowControl/>
              <w:jc w:val="center"/>
              <w:rPr>
                <w:rFonts w:ascii="宋体" w:hAnsi="宋体" w:cs="宋体"/>
                <w:kern w:val="0"/>
                <w:sz w:val="18"/>
                <w:szCs w:val="18"/>
              </w:rPr>
            </w:pP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名</w:t>
            </w:r>
            <w:r>
              <w:rPr>
                <w:rFonts w:ascii="宋体" w:hAnsi="宋体" w:cs="宋体" w:hint="eastAsia"/>
                <w:kern w:val="0"/>
                <w:sz w:val="18"/>
                <w:szCs w:val="18"/>
              </w:rPr>
              <w:t xml:space="preserve"> </w:t>
            </w:r>
            <w:r>
              <w:rPr>
                <w:rFonts w:ascii="宋体" w:hAnsi="宋体" w:cs="宋体" w:hint="eastAsia"/>
                <w:kern w:val="0"/>
                <w:sz w:val="18"/>
                <w:szCs w:val="18"/>
              </w:rPr>
              <w:t>称</w:t>
            </w:r>
          </w:p>
        </w:tc>
        <w:tc>
          <w:tcPr>
            <w:tcW w:w="294" w:type="pct"/>
            <w:shd w:val="clear" w:color="auto" w:fill="auto"/>
            <w:vAlign w:val="center"/>
          </w:tcPr>
          <w:p w:rsidR="00F6377A" w:rsidRDefault="00EB35B8">
            <w:pPr>
              <w:widowControl/>
              <w:jc w:val="center"/>
              <w:rPr>
                <w:rFonts w:ascii="宋体" w:hAnsi="宋体" w:cs="宋体"/>
                <w:kern w:val="0"/>
                <w:sz w:val="18"/>
                <w:szCs w:val="18"/>
              </w:rPr>
            </w:pPr>
            <w:r>
              <w:rPr>
                <w:rFonts w:ascii="宋体" w:hAnsi="宋体" w:cs="宋体" w:hint="eastAsia"/>
                <w:kern w:val="0"/>
                <w:sz w:val="18"/>
                <w:szCs w:val="18"/>
              </w:rPr>
              <w:t>代码</w:t>
            </w:r>
          </w:p>
        </w:tc>
        <w:tc>
          <w:tcPr>
            <w:tcW w:w="514" w:type="pct"/>
            <w:shd w:val="clear" w:color="auto" w:fill="auto"/>
            <w:vAlign w:val="center"/>
          </w:tcPr>
          <w:p w:rsidR="00F6377A" w:rsidRDefault="00EB35B8">
            <w:pPr>
              <w:widowControl/>
              <w:jc w:val="center"/>
              <w:rPr>
                <w:rFonts w:ascii="宋体" w:hAnsi="宋体" w:cs="宋体"/>
                <w:kern w:val="0"/>
                <w:sz w:val="18"/>
                <w:szCs w:val="18"/>
              </w:rPr>
            </w:pPr>
            <w:r>
              <w:rPr>
                <w:rFonts w:ascii="宋体" w:hAnsi="宋体" w:cs="宋体" w:hint="eastAsia"/>
                <w:kern w:val="0"/>
                <w:sz w:val="18"/>
                <w:szCs w:val="18"/>
              </w:rPr>
              <w:t>本年累计</w:t>
            </w:r>
            <w:r>
              <w:rPr>
                <w:rFonts w:ascii="宋体" w:hAnsi="宋体" w:cs="宋体" w:hint="eastAsia"/>
                <w:kern w:val="0"/>
                <w:sz w:val="18"/>
                <w:szCs w:val="18"/>
              </w:rPr>
              <w:t>(</w:t>
            </w:r>
            <w:r>
              <w:rPr>
                <w:rFonts w:ascii="宋体" w:hAnsi="宋体" w:cs="宋体" w:hint="eastAsia"/>
                <w:kern w:val="0"/>
                <w:sz w:val="18"/>
                <w:szCs w:val="18"/>
              </w:rPr>
              <w:t>千元</w:t>
            </w:r>
            <w:r>
              <w:rPr>
                <w:rFonts w:ascii="宋体" w:hAnsi="宋体" w:cs="宋体" w:hint="eastAsia"/>
                <w:kern w:val="0"/>
                <w:sz w:val="18"/>
                <w:szCs w:val="18"/>
              </w:rPr>
              <w:t>)</w:t>
            </w:r>
          </w:p>
        </w:tc>
        <w:tc>
          <w:tcPr>
            <w:tcW w:w="2716" w:type="pct"/>
            <w:shd w:val="clear" w:color="auto" w:fill="auto"/>
            <w:vAlign w:val="center"/>
          </w:tcPr>
          <w:p w:rsidR="00F6377A" w:rsidRDefault="00EB35B8">
            <w:pPr>
              <w:widowControl/>
              <w:jc w:val="center"/>
              <w:rPr>
                <w:rFonts w:ascii="宋体" w:hAnsi="宋体" w:cs="宋体"/>
                <w:kern w:val="0"/>
                <w:sz w:val="18"/>
                <w:szCs w:val="18"/>
              </w:rPr>
            </w:pPr>
            <w:r>
              <w:rPr>
                <w:rFonts w:ascii="宋体" w:hAnsi="宋体" w:cs="宋体" w:hint="eastAsia"/>
                <w:kern w:val="0"/>
                <w:sz w:val="18"/>
                <w:szCs w:val="18"/>
              </w:rPr>
              <w:t>数</w:t>
            </w:r>
            <w:r>
              <w:rPr>
                <w:rFonts w:ascii="宋体" w:hAnsi="宋体" w:cs="宋体" w:hint="eastAsia"/>
                <w:kern w:val="0"/>
                <w:sz w:val="18"/>
                <w:szCs w:val="18"/>
              </w:rPr>
              <w:t xml:space="preserve"> </w:t>
            </w:r>
            <w:r>
              <w:rPr>
                <w:rFonts w:ascii="宋体" w:hAnsi="宋体" w:cs="宋体" w:hint="eastAsia"/>
                <w:kern w:val="0"/>
                <w:sz w:val="18"/>
                <w:szCs w:val="18"/>
              </w:rPr>
              <w:t>据</w:t>
            </w:r>
            <w:r>
              <w:rPr>
                <w:rFonts w:ascii="宋体" w:hAnsi="宋体" w:cs="宋体" w:hint="eastAsia"/>
                <w:kern w:val="0"/>
                <w:sz w:val="18"/>
                <w:szCs w:val="18"/>
              </w:rPr>
              <w:t xml:space="preserve"> </w:t>
            </w:r>
            <w:r>
              <w:rPr>
                <w:rFonts w:ascii="宋体" w:hAnsi="宋体" w:cs="宋体" w:hint="eastAsia"/>
                <w:kern w:val="0"/>
                <w:sz w:val="18"/>
                <w:szCs w:val="18"/>
              </w:rPr>
              <w:t>来</w:t>
            </w:r>
            <w:r>
              <w:rPr>
                <w:rFonts w:ascii="宋体" w:hAnsi="宋体" w:cs="宋体" w:hint="eastAsia"/>
                <w:kern w:val="0"/>
                <w:sz w:val="18"/>
                <w:szCs w:val="18"/>
              </w:rPr>
              <w:t xml:space="preserve"> </w:t>
            </w:r>
            <w:r>
              <w:rPr>
                <w:rFonts w:ascii="宋体" w:hAnsi="宋体" w:cs="宋体" w:hint="eastAsia"/>
                <w:kern w:val="0"/>
                <w:sz w:val="18"/>
                <w:szCs w:val="18"/>
              </w:rPr>
              <w:t>源</w:t>
            </w:r>
          </w:p>
        </w:tc>
      </w:tr>
      <w:tr w:rsidR="00F6377A">
        <w:trPr>
          <w:cantSplit/>
        </w:trPr>
        <w:tc>
          <w:tcPr>
            <w:tcW w:w="1477" w:type="pct"/>
            <w:shd w:val="clear" w:color="auto" w:fill="auto"/>
            <w:vAlign w:val="center"/>
          </w:tcPr>
          <w:p w:rsidR="00F6377A" w:rsidRDefault="00EB35B8">
            <w:pPr>
              <w:widowControl/>
              <w:jc w:val="left"/>
              <w:rPr>
                <w:rFonts w:ascii="宋体" w:hAnsi="宋体" w:cs="宋体"/>
                <w:color w:val="000000"/>
                <w:kern w:val="0"/>
                <w:sz w:val="18"/>
                <w:szCs w:val="18"/>
              </w:rPr>
            </w:pPr>
            <w:r>
              <w:rPr>
                <w:rFonts w:ascii="宋体" w:hAnsi="宋体" w:cs="宋体" w:hint="eastAsia"/>
                <w:b/>
                <w:color w:val="000000"/>
                <w:kern w:val="0"/>
                <w:sz w:val="18"/>
                <w:szCs w:val="18"/>
              </w:rPr>
              <w:t>一、应付职工薪酬</w:t>
            </w:r>
            <w:r>
              <w:rPr>
                <w:rFonts w:ascii="宋体" w:hAnsi="宋体" w:cs="宋体" w:hint="eastAsia"/>
                <w:color w:val="000000"/>
                <w:kern w:val="0"/>
                <w:sz w:val="18"/>
                <w:szCs w:val="18"/>
              </w:rPr>
              <w:t>（</w:t>
            </w:r>
            <w:r>
              <w:rPr>
                <w:rFonts w:ascii="宋体" w:hAnsi="宋体" w:cs="宋体" w:hint="eastAsia"/>
                <w:color w:val="000000"/>
                <w:kern w:val="0"/>
                <w:sz w:val="18"/>
                <w:szCs w:val="18"/>
              </w:rPr>
              <w:t>01=03+11+12+13+14+15+16+17+18+19+23+24</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01</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取自企业“费用明细表”或“科目余额表”相关会计科目（</w:t>
            </w:r>
            <w:r>
              <w:rPr>
                <w:rFonts w:ascii="宋体" w:hAnsi="宋体" w:cs="宋体" w:hint="eastAsia"/>
                <w:b/>
                <w:kern w:val="0"/>
                <w:sz w:val="18"/>
                <w:szCs w:val="18"/>
              </w:rPr>
              <w:t>为计提数，非实发数</w:t>
            </w:r>
            <w:r>
              <w:rPr>
                <w:rFonts w:ascii="宋体" w:hAnsi="宋体" w:cs="宋体" w:hint="eastAsia"/>
                <w:kern w:val="0"/>
                <w:sz w:val="18"/>
                <w:szCs w:val="18"/>
              </w:rPr>
              <w:t>）。如果企业“应付职工薪酬”会计科目内容与统计口径不一致，需</w:t>
            </w:r>
            <w:r>
              <w:rPr>
                <w:rFonts w:ascii="宋体" w:hAnsi="宋体" w:cs="宋体" w:hint="eastAsia"/>
                <w:b/>
                <w:bCs/>
                <w:kern w:val="0"/>
                <w:sz w:val="18"/>
                <w:szCs w:val="18"/>
              </w:rPr>
              <w:t>按统计口径归并填报</w:t>
            </w:r>
            <w:r>
              <w:rPr>
                <w:rFonts w:ascii="宋体" w:hAnsi="宋体" w:cs="宋体" w:hint="eastAsia"/>
                <w:kern w:val="0"/>
                <w:sz w:val="18"/>
                <w:szCs w:val="18"/>
              </w:rPr>
              <w:t>。“应付职工薪酬”口径大于《从业人员及工资总额》（</w:t>
            </w:r>
            <w:r>
              <w:rPr>
                <w:rFonts w:ascii="宋体" w:hAnsi="宋体" w:cs="宋体" w:hint="eastAsia"/>
                <w:kern w:val="0"/>
                <w:sz w:val="18"/>
                <w:szCs w:val="18"/>
              </w:rPr>
              <w:t>102-1</w:t>
            </w:r>
            <w:r>
              <w:rPr>
                <w:rFonts w:ascii="宋体" w:hAnsi="宋体" w:cs="宋体" w:hint="eastAsia"/>
                <w:kern w:val="0"/>
                <w:sz w:val="18"/>
                <w:szCs w:val="18"/>
              </w:rPr>
              <w:t>表）中的“从业人员工资总额”。</w:t>
            </w:r>
          </w:p>
        </w:tc>
      </w:tr>
      <w:tr w:rsidR="00F6377A">
        <w:trPr>
          <w:cantSplit/>
          <w:trHeight w:val="494"/>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其中：劳务派遣人员</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02</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劳务派遣人员薪酬</w:t>
            </w:r>
            <w:r>
              <w:rPr>
                <w:rFonts w:ascii="宋体" w:hAnsi="宋体" w:cs="宋体" w:hint="eastAsia"/>
                <w:b/>
                <w:bCs/>
                <w:kern w:val="0"/>
                <w:sz w:val="18"/>
                <w:szCs w:val="18"/>
              </w:rPr>
              <w:t>由实际用工法人单位（派遣人员使用方）填报</w:t>
            </w:r>
            <w:r>
              <w:rPr>
                <w:rFonts w:ascii="宋体" w:hAnsi="宋体" w:cs="宋体" w:hint="eastAsia"/>
                <w:kern w:val="0"/>
                <w:sz w:val="18"/>
                <w:szCs w:val="18"/>
              </w:rPr>
              <w:t>，而劳务派遣单位（派遣人员派出方）不填报。</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应付工资总额</w:t>
            </w:r>
          </w:p>
          <w:p w:rsidR="00F6377A" w:rsidRDefault="00EB35B8">
            <w:pP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03=04+05+06+08+09+10</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03</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工资总额是</w:t>
            </w:r>
            <w:r>
              <w:rPr>
                <w:rFonts w:ascii="宋体" w:hAnsi="宋体" w:cs="宋体" w:hint="eastAsia"/>
                <w:b/>
                <w:color w:val="000000"/>
                <w:kern w:val="0"/>
                <w:sz w:val="18"/>
                <w:szCs w:val="18"/>
              </w:rPr>
              <w:t>税前应付工资</w:t>
            </w:r>
            <w:r>
              <w:rPr>
                <w:rFonts w:ascii="宋体" w:hAnsi="宋体" w:cs="宋体" w:hint="eastAsia"/>
                <w:color w:val="000000"/>
                <w:kern w:val="0"/>
                <w:sz w:val="18"/>
                <w:szCs w:val="18"/>
              </w:rPr>
              <w:t>，包括单位从个人工资中直接为其代扣或代缴的个人所得税、社会保险基金和住房公积金等个人缴纳部分，以及房费、水电费等。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职工工资</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04</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包括在岗职工、劳务派遣人员、非全日制人员、聘用的正式离退休人员、兼职人员、利用课余时间打工的在校学生、外籍和港澳台方人员的工资，其他人员薪酬等。包含销售代理劳务费、佣金费、</w:t>
            </w:r>
            <w:r>
              <w:rPr>
                <w:rFonts w:ascii="宋体" w:hAnsi="宋体" w:cs="宋体" w:hint="eastAsia"/>
                <w:kern w:val="0"/>
                <w:sz w:val="18"/>
                <w:szCs w:val="18"/>
              </w:rPr>
              <w:t>13</w:t>
            </w:r>
            <w:r>
              <w:rPr>
                <w:rFonts w:ascii="宋体" w:hAnsi="宋体" w:cs="宋体" w:hint="eastAsia"/>
                <w:kern w:val="0"/>
                <w:sz w:val="18"/>
                <w:szCs w:val="18"/>
              </w:rPr>
              <w:t>个月工资等。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奖金</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05</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包括绩效、计生奖、提成、月度奖、季度奖、年终奖、双薪、</w:t>
            </w:r>
            <w:r>
              <w:rPr>
                <w:rFonts w:ascii="宋体" w:hAnsi="宋体" w:cs="宋体" w:hint="eastAsia"/>
                <w:kern w:val="0"/>
                <w:sz w:val="18"/>
                <w:szCs w:val="18"/>
              </w:rPr>
              <w:t>ISO</w:t>
            </w:r>
            <w:r>
              <w:rPr>
                <w:rFonts w:ascii="宋体" w:hAnsi="宋体" w:cs="宋体" w:hint="eastAsia"/>
                <w:kern w:val="0"/>
                <w:sz w:val="18"/>
                <w:szCs w:val="18"/>
              </w:rPr>
              <w:t>奖励、其他各种名目的奖励、职员奖励、职员周年服务</w:t>
            </w:r>
            <w:proofErr w:type="gramStart"/>
            <w:r>
              <w:rPr>
                <w:rFonts w:ascii="宋体" w:hAnsi="宋体" w:cs="宋体" w:hint="eastAsia"/>
                <w:kern w:val="0"/>
                <w:sz w:val="18"/>
                <w:szCs w:val="18"/>
              </w:rPr>
              <w:t>奖及值加班</w:t>
            </w:r>
            <w:proofErr w:type="gramEnd"/>
            <w:r>
              <w:rPr>
                <w:rFonts w:ascii="宋体" w:hAnsi="宋体" w:cs="宋体" w:hint="eastAsia"/>
                <w:kern w:val="0"/>
                <w:sz w:val="18"/>
                <w:szCs w:val="18"/>
              </w:rPr>
              <w:t>工资等。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津贴和补贴</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06</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补偿特殊或额外劳动消耗的津贴及岗位性津贴、保健性津贴、技术性津贴、地区津贴和其他津贴等。如单位一次性发放或按月发放的旅游费、保险费、差旅费、餐费、过节费、劳务费、通讯补贴、交通补贴、公车改革补贴、取暖补贴、物业补贴、不休假补贴、租金补贴、探亲补贴、高温补贴、着装补贴、单位发的可自行支配的住房补贴等。</w:t>
            </w:r>
          </w:p>
        </w:tc>
      </w:tr>
      <w:tr w:rsidR="00F6377A">
        <w:trPr>
          <w:cantSplit/>
        </w:trPr>
        <w:tc>
          <w:tcPr>
            <w:tcW w:w="1477" w:type="pct"/>
            <w:shd w:val="clear" w:color="auto" w:fill="auto"/>
            <w:vAlign w:val="center"/>
          </w:tcPr>
          <w:p w:rsidR="00F6377A" w:rsidRDefault="00EB35B8">
            <w:pPr>
              <w:widowControl/>
              <w:ind w:firstLineChars="300" w:firstLine="540"/>
              <w:jc w:val="left"/>
              <w:rPr>
                <w:rFonts w:ascii="宋体" w:hAnsi="宋体" w:cs="宋体"/>
                <w:color w:val="000000"/>
                <w:kern w:val="0"/>
                <w:sz w:val="18"/>
                <w:szCs w:val="18"/>
              </w:rPr>
            </w:pPr>
            <w:r>
              <w:rPr>
                <w:rFonts w:ascii="宋体" w:hAnsi="宋体" w:cs="宋体" w:hint="eastAsia"/>
                <w:color w:val="000000"/>
                <w:kern w:val="0"/>
                <w:sz w:val="18"/>
                <w:szCs w:val="18"/>
              </w:rPr>
              <w:t>其中：住房补贴</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07</w:t>
            </w:r>
          </w:p>
        </w:tc>
        <w:tc>
          <w:tcPr>
            <w:tcW w:w="514" w:type="pct"/>
            <w:shd w:val="clear" w:color="auto" w:fill="auto"/>
            <w:noWrap/>
            <w:vAlign w:val="center"/>
          </w:tcPr>
          <w:p w:rsidR="00F6377A" w:rsidRDefault="00EB35B8">
            <w:pPr>
              <w:widowControl/>
              <w:ind w:firstLineChars="300" w:firstLine="54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指企业为职工解决住房问题而给予的补贴资助，包括住房补贴、住房维修基金等。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社会保险费（个人缴纳部分）</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08</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包括单位从个人工资中直接为其代扣代缴的医疗保险费、养老保险费、失业保险费、工伤保险费和生育保险费等。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住房公积金（个人缴纳部分）</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09</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包括单位从个人工资中直接为其代扣代缴的住房公积金。</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其他</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10</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除上述各类外的发放给从业人员的工资，包括其他各种性质为劳动报酬的商业性保险、</w:t>
            </w:r>
            <w:r>
              <w:rPr>
                <w:rFonts w:ascii="宋体" w:hAnsi="宋体" w:cs="宋体"/>
                <w:color w:val="000000"/>
                <w:kern w:val="0"/>
                <w:sz w:val="18"/>
                <w:szCs w:val="18"/>
              </w:rPr>
              <w:t>重疾险</w:t>
            </w:r>
            <w:r>
              <w:rPr>
                <w:rFonts w:ascii="宋体" w:hAnsi="宋体" w:cs="宋体" w:hint="eastAsia"/>
                <w:color w:val="000000"/>
                <w:kern w:val="0"/>
                <w:sz w:val="18"/>
                <w:szCs w:val="18"/>
              </w:rPr>
              <w:t>、企业年金（个人缴纳部分）</w:t>
            </w:r>
            <w:r>
              <w:rPr>
                <w:rFonts w:ascii="宋体" w:hAnsi="宋体" w:cs="宋体"/>
                <w:color w:val="000000"/>
                <w:kern w:val="0"/>
                <w:sz w:val="18"/>
                <w:szCs w:val="18"/>
              </w:rPr>
              <w:t>、其他员工保险</w:t>
            </w:r>
            <w:r>
              <w:rPr>
                <w:rFonts w:ascii="宋体" w:hAnsi="宋体" w:cs="宋体" w:hint="eastAsia"/>
                <w:color w:val="000000"/>
                <w:kern w:val="0"/>
                <w:sz w:val="18"/>
                <w:szCs w:val="18"/>
              </w:rPr>
              <w:t>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社会保险费（单位缴纳部分）</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11</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包括单位缴纳的医疗保险费、养老保险费、失业保险费、工伤保险费和生育保险费等。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住房公积金（单位缴纳部分）</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12</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包括单位缴纳的住房公积金。</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其他保险</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13</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包括补充医疗保险、补充养老保险、家属医疗保险、企业年金（单位缴纳部分）等。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职工福利费</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14</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包括福利费、职员福利、困难补助、职工医疗费、集体福利费等。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工会经费</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15</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包括工会经费等。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职工教育经费</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16</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包括培训费、职员训练费用、职工教育经费、教育培训经费、教育经费等。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带薪缺勤</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17</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指企业对各种原因产生的缺勤进行的补偿。</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利润分享计划</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18</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包括员工激励、股权激励报酬、股份支付等。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非货币性福利</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19</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包括企业以自己生产的产品、外购商品（如实物高温补贴、职员工作餐、轿车等）提供给职工，企业提供租赁住房、上下班交通车等资产供职工无偿使用所发生的相关费用。</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其中：上下班交通车费用</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20</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包括由企业提供的员工交通车油费、路费、维护费等。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FFFFFF"/>
                <w:kern w:val="0"/>
                <w:sz w:val="18"/>
                <w:szCs w:val="18"/>
              </w:rPr>
              <w:t>其中：</w:t>
            </w:r>
            <w:r>
              <w:rPr>
                <w:rFonts w:ascii="宋体" w:hAnsi="宋体" w:cs="宋体" w:hint="eastAsia"/>
                <w:color w:val="000000"/>
                <w:kern w:val="0"/>
                <w:sz w:val="18"/>
                <w:szCs w:val="18"/>
              </w:rPr>
              <w:t>职员住房福利</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21</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包括由企业提供的员工宿舍租金、管理费、水电费、维修费等。</w:t>
            </w:r>
          </w:p>
        </w:tc>
      </w:tr>
      <w:tr w:rsidR="00F6377A">
        <w:trPr>
          <w:cantSplit/>
        </w:trPr>
        <w:tc>
          <w:tcPr>
            <w:tcW w:w="1477" w:type="pct"/>
            <w:shd w:val="clear" w:color="auto" w:fill="auto"/>
            <w:vAlign w:val="center"/>
          </w:tcPr>
          <w:p w:rsidR="00F6377A" w:rsidRDefault="00EB35B8">
            <w:pPr>
              <w:widowControl/>
              <w:ind w:firstLineChars="200" w:firstLine="360"/>
              <w:jc w:val="left"/>
              <w:rPr>
                <w:rFonts w:ascii="宋体" w:hAnsi="宋体" w:cs="宋体"/>
                <w:color w:val="000000"/>
                <w:kern w:val="0"/>
                <w:sz w:val="18"/>
                <w:szCs w:val="18"/>
              </w:rPr>
            </w:pPr>
            <w:r>
              <w:rPr>
                <w:rFonts w:ascii="宋体" w:hAnsi="宋体" w:cs="宋体" w:hint="eastAsia"/>
                <w:color w:val="FFFFFF"/>
                <w:kern w:val="0"/>
                <w:sz w:val="18"/>
                <w:szCs w:val="18"/>
              </w:rPr>
              <w:t>其中：</w:t>
            </w:r>
            <w:r>
              <w:rPr>
                <w:rFonts w:ascii="宋体" w:hAnsi="宋体" w:cs="宋体" w:hint="eastAsia"/>
                <w:color w:val="000000"/>
                <w:kern w:val="0"/>
                <w:sz w:val="18"/>
                <w:szCs w:val="18"/>
              </w:rPr>
              <w:t>职员工作餐</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22</w:t>
            </w:r>
          </w:p>
        </w:tc>
        <w:tc>
          <w:tcPr>
            <w:tcW w:w="514" w:type="pct"/>
            <w:shd w:val="clear" w:color="auto" w:fill="auto"/>
            <w:noWrap/>
            <w:vAlign w:val="center"/>
          </w:tcPr>
          <w:p w:rsidR="00F6377A" w:rsidRDefault="00EB35B8">
            <w:pPr>
              <w:widowControl/>
              <w:ind w:firstLineChars="200" w:firstLine="36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包括由企业提供的职员工作餐、员工伙食等。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辞退福利</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23</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kern w:val="0"/>
                <w:sz w:val="18"/>
                <w:szCs w:val="18"/>
              </w:rPr>
            </w:pPr>
            <w:r>
              <w:rPr>
                <w:rFonts w:ascii="宋体" w:hAnsi="宋体" w:cs="宋体" w:hint="eastAsia"/>
                <w:kern w:val="0"/>
                <w:sz w:val="18"/>
                <w:szCs w:val="18"/>
              </w:rPr>
              <w:t>指因解除与职工的劳动关系给予的补偿，包括辞退福利、一次性支付补偿、离赴任费等。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其他为获得职工提供的服务而给予的报酬或补偿</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24</w:t>
            </w:r>
          </w:p>
        </w:tc>
        <w:tc>
          <w:tcPr>
            <w:tcW w:w="514" w:type="pct"/>
            <w:shd w:val="clear" w:color="auto" w:fill="auto"/>
            <w:noWrap/>
            <w:vAlign w:val="center"/>
          </w:tcPr>
          <w:p w:rsidR="00F6377A" w:rsidRDefault="00EB35B8">
            <w:pPr>
              <w:widowControl/>
              <w:ind w:firstLineChars="100" w:firstLine="18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包括未含在上述各类的设定提存计划、设定收益计划、人力资源招聘费、员工创业金、其他人工成本等。</w:t>
            </w:r>
          </w:p>
        </w:tc>
      </w:tr>
      <w:tr w:rsidR="00F6377A">
        <w:trPr>
          <w:cantSplit/>
        </w:trPr>
        <w:tc>
          <w:tcPr>
            <w:tcW w:w="1477" w:type="pct"/>
            <w:shd w:val="clear" w:color="auto" w:fill="auto"/>
            <w:vAlign w:val="center"/>
          </w:tcPr>
          <w:p w:rsidR="00F6377A" w:rsidRDefault="00EB35B8">
            <w:pPr>
              <w:rPr>
                <w:rFonts w:ascii="宋体" w:hAnsi="宋体" w:cs="宋体"/>
                <w:b/>
                <w:color w:val="000000"/>
                <w:kern w:val="0"/>
                <w:sz w:val="18"/>
                <w:szCs w:val="18"/>
              </w:rPr>
            </w:pPr>
            <w:r>
              <w:rPr>
                <w:rFonts w:ascii="宋体" w:hAnsi="宋体" w:cs="宋体" w:hint="eastAsia"/>
                <w:b/>
                <w:color w:val="000000"/>
                <w:kern w:val="0"/>
                <w:sz w:val="18"/>
                <w:szCs w:val="18"/>
              </w:rPr>
              <w:lastRenderedPageBreak/>
              <w:t>二、税金及附加</w:t>
            </w:r>
          </w:p>
          <w:p w:rsidR="00F6377A" w:rsidRDefault="00EB35B8">
            <w:pP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25=26+27+28+29+30+31+32</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25</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取自企业“费用明细表”或“科目余额表”，指企业因从事生产经营活动按税法规定</w:t>
            </w:r>
            <w:r>
              <w:rPr>
                <w:rFonts w:ascii="宋体" w:hAnsi="宋体" w:cs="宋体" w:hint="eastAsia"/>
                <w:b/>
                <w:bCs/>
                <w:color w:val="000000"/>
                <w:kern w:val="0"/>
                <w:sz w:val="18"/>
                <w:szCs w:val="18"/>
              </w:rPr>
              <w:t>应缴纳</w:t>
            </w:r>
            <w:r>
              <w:rPr>
                <w:rFonts w:ascii="宋体" w:hAnsi="宋体" w:cs="宋体" w:hint="eastAsia"/>
                <w:bCs/>
                <w:color w:val="000000"/>
                <w:kern w:val="0"/>
                <w:sz w:val="18"/>
                <w:szCs w:val="18"/>
              </w:rPr>
              <w:t>的</w:t>
            </w:r>
            <w:r>
              <w:rPr>
                <w:rFonts w:ascii="宋体" w:hAnsi="宋体" w:cs="宋体" w:hint="eastAsia"/>
                <w:color w:val="000000"/>
                <w:kern w:val="0"/>
                <w:sz w:val="18"/>
                <w:szCs w:val="18"/>
              </w:rPr>
              <w:t>消费税、城市维护建设税、资源税、环境保护税、教育费附加、房产税、城镇土地使用税、车船税、印花税等相关税费。</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税金</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26</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包括消费税、城市维护建设税、教育费附加、资源税等。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房产税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27</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包括房产税等。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印花税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28</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包括印花税等。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车船购置税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29</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包括车船购置税等。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土地使用税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30</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包括土地使用税等。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环境保护税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31</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包括环境保护税等。</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其他费用</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32</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包括土地增值税、车船税、关税、契税、耕地占用税、水利建设专项税、其他税金、地方教育附加、地方水利建设基金、防洪工程维护费、文化事业建设费、地方行政性收费、污水处理费和其他上交给政府的费用等。</w:t>
            </w:r>
          </w:p>
        </w:tc>
      </w:tr>
      <w:tr w:rsidR="00F6377A">
        <w:trPr>
          <w:cantSplit/>
        </w:trPr>
        <w:tc>
          <w:tcPr>
            <w:tcW w:w="1477" w:type="pct"/>
            <w:shd w:val="clear" w:color="auto" w:fill="auto"/>
            <w:vAlign w:val="center"/>
          </w:tcPr>
          <w:p w:rsidR="00F6377A" w:rsidRDefault="00EB35B8">
            <w:pPr>
              <w:rPr>
                <w:rFonts w:ascii="宋体" w:hAnsi="宋体" w:cs="宋体"/>
                <w:b/>
                <w:color w:val="000000"/>
                <w:kern w:val="0"/>
                <w:sz w:val="18"/>
                <w:szCs w:val="18"/>
              </w:rPr>
            </w:pPr>
            <w:r>
              <w:rPr>
                <w:rFonts w:ascii="宋体" w:hAnsi="宋体" w:cs="宋体" w:hint="eastAsia"/>
                <w:b/>
                <w:color w:val="000000"/>
                <w:kern w:val="0"/>
                <w:sz w:val="18"/>
                <w:szCs w:val="18"/>
              </w:rPr>
              <w:t>三、应交增值税</w:t>
            </w:r>
          </w:p>
          <w:p w:rsidR="00F6377A" w:rsidRDefault="00EB35B8">
            <w:pP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33=34</w:t>
            </w:r>
            <w:r>
              <w:rPr>
                <w:rFonts w:ascii="宋体" w:hAnsi="宋体" w:cs="宋体" w:hint="eastAsia"/>
                <w:kern w:val="0"/>
                <w:sz w:val="18"/>
                <w:szCs w:val="18"/>
              </w:rPr>
              <w:t>或</w:t>
            </w:r>
            <w:r>
              <w:rPr>
                <w:rFonts w:ascii="宋体" w:hAnsi="宋体" w:cs="宋体" w:hint="eastAsia"/>
                <w:kern w:val="0"/>
                <w:sz w:val="18"/>
                <w:szCs w:val="18"/>
              </w:rPr>
              <w:t>33=42</w:t>
            </w:r>
            <w:r>
              <w:rPr>
                <w:rFonts w:ascii="宋体" w:hAnsi="宋体" w:cs="宋体" w:hint="eastAsia"/>
                <w:kern w:val="0"/>
                <w:sz w:val="18"/>
                <w:szCs w:val="18"/>
              </w:rPr>
              <w:t>或</w:t>
            </w:r>
            <w:r>
              <w:rPr>
                <w:rFonts w:ascii="宋体" w:hAnsi="宋体" w:cs="宋体" w:hint="eastAsia"/>
                <w:kern w:val="0"/>
                <w:sz w:val="18"/>
                <w:szCs w:val="18"/>
              </w:rPr>
              <w:t>33=51</w:t>
            </w:r>
            <w:r>
              <w:rPr>
                <w:rFonts w:ascii="宋体" w:hAnsi="宋体" w:cs="宋体" w:hint="eastAsia"/>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33</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指按</w:t>
            </w:r>
            <w:r>
              <w:rPr>
                <w:rFonts w:ascii="宋体" w:hAnsi="宋体" w:cs="宋体" w:hint="eastAsia"/>
                <w:b/>
                <w:bCs/>
                <w:color w:val="000000"/>
                <w:kern w:val="0"/>
                <w:sz w:val="18"/>
                <w:szCs w:val="18"/>
              </w:rPr>
              <w:t>权责发生制</w:t>
            </w:r>
            <w:r>
              <w:rPr>
                <w:rFonts w:ascii="宋体" w:hAnsi="宋体" w:cs="宋体" w:hint="eastAsia"/>
                <w:color w:val="000000"/>
                <w:kern w:val="0"/>
                <w:sz w:val="18"/>
                <w:szCs w:val="18"/>
              </w:rPr>
              <w:t>核算企业本期</w:t>
            </w:r>
            <w:r>
              <w:rPr>
                <w:rFonts w:ascii="宋体" w:hAnsi="宋体" w:cs="宋体" w:hint="eastAsia"/>
                <w:b/>
                <w:bCs/>
                <w:color w:val="000000"/>
                <w:kern w:val="0"/>
                <w:sz w:val="18"/>
                <w:szCs w:val="18"/>
              </w:rPr>
              <w:t>应负担</w:t>
            </w:r>
            <w:r>
              <w:rPr>
                <w:rFonts w:ascii="宋体" w:hAnsi="宋体" w:cs="宋体" w:hint="eastAsia"/>
                <w:color w:val="000000"/>
                <w:kern w:val="0"/>
                <w:sz w:val="18"/>
                <w:szCs w:val="18"/>
              </w:rPr>
              <w:t>的增值税，并非实际缴纳的增值税，</w:t>
            </w:r>
            <w:r>
              <w:rPr>
                <w:rFonts w:ascii="宋体" w:hAnsi="Calibri" w:cs="宋体" w:hint="eastAsia"/>
                <w:kern w:val="0"/>
                <w:sz w:val="18"/>
                <w:szCs w:val="18"/>
              </w:rPr>
              <w:t>不设置留抵，同时也不抵扣会计账簿或增值税纳税申报表</w:t>
            </w:r>
            <w:proofErr w:type="gramStart"/>
            <w:r>
              <w:rPr>
                <w:rFonts w:ascii="宋体" w:hAnsi="Calibri" w:cs="宋体" w:hint="eastAsia"/>
                <w:kern w:val="0"/>
                <w:sz w:val="18"/>
                <w:szCs w:val="18"/>
              </w:rPr>
              <w:t>中上年年</w:t>
            </w:r>
            <w:proofErr w:type="gramEnd"/>
            <w:r>
              <w:rPr>
                <w:rFonts w:ascii="宋体" w:hAnsi="Calibri" w:cs="宋体" w:hint="eastAsia"/>
                <w:kern w:val="0"/>
                <w:sz w:val="18"/>
                <w:szCs w:val="18"/>
              </w:rPr>
              <w:t>末留抵的进项税额。</w:t>
            </w:r>
          </w:p>
        </w:tc>
      </w:tr>
      <w:tr w:rsidR="00F6377A">
        <w:trPr>
          <w:cantSplit/>
        </w:trPr>
        <w:tc>
          <w:tcPr>
            <w:tcW w:w="1477" w:type="pct"/>
            <w:shd w:val="clear" w:color="auto" w:fill="auto"/>
            <w:vAlign w:val="center"/>
          </w:tcPr>
          <w:p w:rsidR="00F6377A" w:rsidRDefault="00EB35B8">
            <w:pPr>
              <w:rPr>
                <w:rFonts w:ascii="宋体" w:hAnsi="宋体" w:cs="宋体"/>
                <w:color w:val="000000"/>
                <w:kern w:val="0"/>
                <w:sz w:val="18"/>
                <w:szCs w:val="18"/>
              </w:rPr>
            </w:pPr>
            <w:r>
              <w:rPr>
                <w:rFonts w:ascii="宋体" w:hAnsi="宋体" w:cs="宋体" w:hint="eastAsia"/>
                <w:color w:val="000000"/>
                <w:kern w:val="0"/>
                <w:sz w:val="18"/>
                <w:szCs w:val="18"/>
              </w:rPr>
              <w:t>方法</w:t>
            </w:r>
            <w:r>
              <w:rPr>
                <w:rFonts w:ascii="宋体" w:hAnsi="宋体" w:cs="宋体" w:hint="eastAsia"/>
                <w:color w:val="000000"/>
                <w:kern w:val="0"/>
                <w:sz w:val="18"/>
                <w:szCs w:val="18"/>
              </w:rPr>
              <w:t>1</w:t>
            </w:r>
            <w:r>
              <w:rPr>
                <w:rFonts w:ascii="宋体" w:hAnsi="宋体" w:cs="宋体" w:hint="eastAsia"/>
                <w:color w:val="000000"/>
                <w:kern w:val="0"/>
                <w:sz w:val="18"/>
                <w:szCs w:val="18"/>
              </w:rPr>
              <w:t>：适用一般纳税人（主要是有进出口业务企业）</w:t>
            </w:r>
          </w:p>
          <w:p w:rsidR="00F6377A" w:rsidRDefault="00EB35B8">
            <w:pP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34=35-36+37-38-39+40+41</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34</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应交增值税</w:t>
            </w:r>
            <w:r>
              <w:rPr>
                <w:rFonts w:ascii="宋体" w:hAnsi="宋体" w:cs="宋体" w:hint="eastAsia"/>
                <w:color w:val="000000"/>
                <w:kern w:val="0"/>
                <w:sz w:val="18"/>
                <w:szCs w:val="18"/>
              </w:rPr>
              <w:t>=</w:t>
            </w:r>
            <w:r>
              <w:rPr>
                <w:rFonts w:ascii="宋体" w:hAnsi="宋体" w:cs="宋体" w:hint="eastAsia"/>
                <w:color w:val="000000"/>
                <w:kern w:val="0"/>
                <w:sz w:val="18"/>
                <w:szCs w:val="18"/>
              </w:rPr>
              <w:t>销项税额－（进项税额－进项税额转出）－出口抵减内销产品应纳税额－减免税款</w:t>
            </w:r>
            <w:r>
              <w:rPr>
                <w:rFonts w:ascii="宋体" w:hAnsi="宋体" w:cs="宋体" w:hint="eastAsia"/>
                <w:color w:val="000000"/>
                <w:kern w:val="0"/>
                <w:sz w:val="18"/>
                <w:szCs w:val="18"/>
              </w:rPr>
              <w:t>+</w:t>
            </w:r>
            <w:r>
              <w:rPr>
                <w:rFonts w:ascii="宋体" w:hAnsi="宋体" w:cs="宋体" w:hint="eastAsia"/>
                <w:color w:val="000000"/>
                <w:kern w:val="0"/>
                <w:sz w:val="18"/>
                <w:szCs w:val="18"/>
              </w:rPr>
              <w:t>出口退税</w:t>
            </w:r>
            <w:r>
              <w:rPr>
                <w:rFonts w:ascii="宋体" w:hAnsi="宋体" w:cs="宋体" w:hint="eastAsia"/>
                <w:color w:val="000000"/>
                <w:kern w:val="0"/>
                <w:sz w:val="18"/>
                <w:szCs w:val="18"/>
              </w:rPr>
              <w:t>+</w:t>
            </w:r>
            <w:r>
              <w:rPr>
                <w:rFonts w:ascii="宋体" w:hAnsi="宋体" w:cs="宋体" w:hint="eastAsia"/>
                <w:color w:val="000000"/>
                <w:kern w:val="0"/>
                <w:sz w:val="18"/>
                <w:szCs w:val="18"/>
              </w:rPr>
              <w:t>简易计税</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销项税额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35</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restar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根据本期会计科目“销项税额”“进项税额转出”“出口退税”“简易计税”年初至期末</w:t>
            </w:r>
            <w:r>
              <w:rPr>
                <w:rFonts w:ascii="宋体" w:hAnsi="宋体" w:cs="宋体" w:hint="eastAsia"/>
                <w:b/>
                <w:bCs/>
                <w:color w:val="000000"/>
                <w:kern w:val="0"/>
                <w:sz w:val="18"/>
                <w:szCs w:val="18"/>
              </w:rPr>
              <w:t>贷方累计发生额</w:t>
            </w:r>
            <w:r>
              <w:rPr>
                <w:rFonts w:ascii="宋体" w:hAnsi="宋体" w:cs="宋体" w:hint="eastAsia"/>
                <w:color w:val="000000"/>
                <w:kern w:val="0"/>
                <w:sz w:val="18"/>
                <w:szCs w:val="18"/>
              </w:rPr>
              <w:t>，“进项税额”“出口抵减内销产品应纳税额”“减免税款”年初至期末</w:t>
            </w:r>
            <w:r>
              <w:rPr>
                <w:rFonts w:ascii="宋体" w:hAnsi="宋体" w:cs="宋体" w:hint="eastAsia"/>
                <w:b/>
                <w:bCs/>
                <w:color w:val="000000"/>
                <w:kern w:val="0"/>
                <w:sz w:val="18"/>
                <w:szCs w:val="18"/>
              </w:rPr>
              <w:t>借方累计发生额</w:t>
            </w:r>
            <w:r>
              <w:rPr>
                <w:rFonts w:ascii="宋体" w:hAnsi="宋体" w:cs="宋体" w:hint="eastAsia"/>
                <w:color w:val="000000"/>
                <w:kern w:val="0"/>
                <w:sz w:val="18"/>
                <w:szCs w:val="18"/>
              </w:rPr>
              <w:t>填报。</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进项税额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36</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进项税额转出</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37</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出口抵减内销产品应纳税额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38</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减免税款</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39</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出口退税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40</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简易计税</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41</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rPr>
                <w:rFonts w:ascii="宋体" w:hAnsi="宋体" w:cs="宋体"/>
                <w:color w:val="000000"/>
                <w:kern w:val="0"/>
                <w:sz w:val="18"/>
                <w:szCs w:val="18"/>
              </w:rPr>
            </w:pPr>
            <w:r>
              <w:rPr>
                <w:rFonts w:ascii="宋体" w:hAnsi="宋体" w:cs="宋体" w:hint="eastAsia"/>
                <w:color w:val="000000"/>
                <w:kern w:val="0"/>
                <w:sz w:val="18"/>
                <w:szCs w:val="18"/>
              </w:rPr>
              <w:t>方法</w:t>
            </w:r>
            <w:r>
              <w:rPr>
                <w:rFonts w:ascii="宋体" w:hAnsi="宋体" w:cs="宋体" w:hint="eastAsia"/>
                <w:color w:val="000000"/>
                <w:kern w:val="0"/>
                <w:sz w:val="18"/>
                <w:szCs w:val="18"/>
              </w:rPr>
              <w:t>2</w:t>
            </w:r>
            <w:r>
              <w:rPr>
                <w:rFonts w:ascii="宋体" w:hAnsi="宋体" w:cs="宋体" w:hint="eastAsia"/>
                <w:color w:val="000000"/>
                <w:kern w:val="0"/>
                <w:sz w:val="18"/>
                <w:szCs w:val="18"/>
              </w:rPr>
              <w:t>：适用一般纳税人</w:t>
            </w:r>
          </w:p>
          <w:p w:rsidR="00F6377A" w:rsidRDefault="00EB35B8">
            <w:r>
              <w:rPr>
                <w:rFonts w:ascii="宋体" w:hAnsi="宋体" w:cs="宋体" w:hint="eastAsia"/>
                <w:color w:val="000000"/>
                <w:kern w:val="0"/>
                <w:sz w:val="18"/>
                <w:szCs w:val="18"/>
              </w:rPr>
              <w:t>（</w:t>
            </w:r>
            <w:r>
              <w:rPr>
                <w:rFonts w:ascii="宋体" w:hAnsi="宋体" w:cs="宋体" w:hint="eastAsia"/>
                <w:color w:val="000000"/>
                <w:kern w:val="0"/>
                <w:sz w:val="18"/>
                <w:szCs w:val="18"/>
              </w:rPr>
              <w:t>42=43-44+45+46+47+48-49-50</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42</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应交增值税</w:t>
            </w:r>
            <w:r>
              <w:rPr>
                <w:rFonts w:ascii="宋体" w:hAnsi="宋体" w:cs="宋体" w:hint="eastAsia"/>
                <w:color w:val="000000"/>
                <w:kern w:val="0"/>
                <w:sz w:val="18"/>
                <w:szCs w:val="18"/>
              </w:rPr>
              <w:t>=</w:t>
            </w:r>
            <w:r>
              <w:rPr>
                <w:rFonts w:ascii="宋体" w:hAnsi="宋体" w:cs="宋体" w:hint="eastAsia"/>
                <w:color w:val="000000"/>
                <w:kern w:val="0"/>
                <w:sz w:val="18"/>
                <w:szCs w:val="18"/>
              </w:rPr>
              <w:t>销项税额－（进项税额－进项税额转出－免、抵、</w:t>
            </w:r>
            <w:proofErr w:type="gramStart"/>
            <w:r>
              <w:rPr>
                <w:rFonts w:ascii="宋体" w:hAnsi="宋体" w:cs="宋体" w:hint="eastAsia"/>
                <w:color w:val="000000"/>
                <w:kern w:val="0"/>
                <w:sz w:val="18"/>
                <w:szCs w:val="18"/>
              </w:rPr>
              <w:t>退应退税</w:t>
            </w:r>
            <w:proofErr w:type="gramEnd"/>
            <w:r>
              <w:rPr>
                <w:rFonts w:ascii="宋体" w:hAnsi="宋体" w:cs="宋体" w:hint="eastAsia"/>
                <w:color w:val="000000"/>
                <w:kern w:val="0"/>
                <w:sz w:val="18"/>
                <w:szCs w:val="18"/>
              </w:rPr>
              <w:t>额）</w:t>
            </w:r>
            <w:r>
              <w:rPr>
                <w:rFonts w:ascii="宋体" w:hAnsi="宋体" w:cs="宋体" w:hint="eastAsia"/>
                <w:color w:val="000000"/>
                <w:kern w:val="0"/>
                <w:sz w:val="18"/>
                <w:szCs w:val="18"/>
              </w:rPr>
              <w:t>+</w:t>
            </w:r>
            <w:r>
              <w:rPr>
                <w:rFonts w:ascii="宋体" w:hAnsi="宋体" w:cs="宋体" w:hint="eastAsia"/>
                <w:color w:val="000000"/>
                <w:kern w:val="0"/>
                <w:sz w:val="18"/>
                <w:szCs w:val="18"/>
              </w:rPr>
              <w:t>简易计税办法计算的应纳税额</w:t>
            </w:r>
            <w:r>
              <w:rPr>
                <w:rFonts w:ascii="宋体" w:hAnsi="宋体" w:cs="宋体" w:hint="eastAsia"/>
                <w:color w:val="000000"/>
                <w:kern w:val="0"/>
                <w:sz w:val="18"/>
                <w:szCs w:val="18"/>
              </w:rPr>
              <w:t>+</w:t>
            </w:r>
            <w:r>
              <w:rPr>
                <w:rFonts w:ascii="宋体" w:hAnsi="宋体" w:cs="宋体" w:hint="eastAsia"/>
                <w:color w:val="000000"/>
                <w:kern w:val="0"/>
                <w:sz w:val="18"/>
                <w:szCs w:val="18"/>
              </w:rPr>
              <w:t>按简易计税办法计算的纳税检查应补缴税额－应纳税额减征额－加计抵减额</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销项税额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43</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restar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根据本期《增值税及附加税费申报表（一般纳税人适用）》（以“国家税务总局公告</w:t>
            </w:r>
            <w:r>
              <w:rPr>
                <w:rFonts w:ascii="宋体" w:hAnsi="宋体" w:cs="宋体" w:hint="eastAsia"/>
                <w:color w:val="000000"/>
                <w:kern w:val="0"/>
                <w:sz w:val="18"/>
                <w:szCs w:val="18"/>
              </w:rPr>
              <w:t>2021</w:t>
            </w:r>
            <w:r>
              <w:rPr>
                <w:rFonts w:ascii="宋体" w:hAnsi="宋体" w:cs="宋体" w:hint="eastAsia"/>
                <w:color w:val="000000"/>
                <w:kern w:val="0"/>
                <w:sz w:val="18"/>
                <w:szCs w:val="18"/>
              </w:rPr>
              <w:t>年第</w:t>
            </w:r>
            <w:r>
              <w:rPr>
                <w:rFonts w:ascii="宋体" w:hAnsi="宋体" w:cs="宋体" w:hint="eastAsia"/>
                <w:color w:val="000000"/>
                <w:kern w:val="0"/>
                <w:sz w:val="18"/>
                <w:szCs w:val="18"/>
              </w:rPr>
              <w:t>20</w:t>
            </w:r>
            <w:r>
              <w:rPr>
                <w:rFonts w:ascii="宋体" w:hAnsi="宋体" w:cs="宋体" w:hint="eastAsia"/>
                <w:color w:val="000000"/>
                <w:kern w:val="0"/>
                <w:sz w:val="18"/>
                <w:szCs w:val="18"/>
              </w:rPr>
              <w:t>号”版式为例）主表“销项税额”（第</w:t>
            </w:r>
            <w:r>
              <w:rPr>
                <w:rFonts w:ascii="宋体" w:hAnsi="宋体" w:cs="宋体" w:hint="eastAsia"/>
                <w:color w:val="000000"/>
                <w:kern w:val="0"/>
                <w:sz w:val="18"/>
                <w:szCs w:val="18"/>
              </w:rPr>
              <w:t>11</w:t>
            </w:r>
            <w:r>
              <w:rPr>
                <w:rFonts w:ascii="宋体" w:hAnsi="宋体" w:cs="宋体" w:hint="eastAsia"/>
                <w:color w:val="000000"/>
                <w:kern w:val="0"/>
                <w:sz w:val="18"/>
                <w:szCs w:val="18"/>
              </w:rPr>
              <w:t>栏）、“进项税额”（第</w:t>
            </w:r>
            <w:r>
              <w:rPr>
                <w:rFonts w:ascii="宋体" w:hAnsi="宋体" w:cs="宋体" w:hint="eastAsia"/>
                <w:color w:val="000000"/>
                <w:kern w:val="0"/>
                <w:sz w:val="18"/>
                <w:szCs w:val="18"/>
              </w:rPr>
              <w:t>12</w:t>
            </w:r>
            <w:r>
              <w:rPr>
                <w:rFonts w:ascii="宋体" w:hAnsi="宋体" w:cs="宋体" w:hint="eastAsia"/>
                <w:color w:val="000000"/>
                <w:kern w:val="0"/>
                <w:sz w:val="18"/>
                <w:szCs w:val="18"/>
              </w:rPr>
              <w:t>栏）、“进项税额转出”（第</w:t>
            </w:r>
            <w:r>
              <w:rPr>
                <w:rFonts w:ascii="宋体" w:hAnsi="宋体" w:cs="宋体" w:hint="eastAsia"/>
                <w:color w:val="000000"/>
                <w:kern w:val="0"/>
                <w:sz w:val="18"/>
                <w:szCs w:val="18"/>
              </w:rPr>
              <w:t>14</w:t>
            </w:r>
            <w:r>
              <w:rPr>
                <w:rFonts w:ascii="宋体" w:hAnsi="宋体" w:cs="宋体" w:hint="eastAsia"/>
                <w:color w:val="000000"/>
                <w:kern w:val="0"/>
                <w:sz w:val="18"/>
                <w:szCs w:val="18"/>
              </w:rPr>
              <w:t>栏）、“免、抵、退应退税额”（第</w:t>
            </w:r>
            <w:r>
              <w:rPr>
                <w:rFonts w:ascii="宋体" w:hAnsi="宋体" w:cs="宋体" w:hint="eastAsia"/>
                <w:color w:val="000000"/>
                <w:kern w:val="0"/>
                <w:sz w:val="18"/>
                <w:szCs w:val="18"/>
              </w:rPr>
              <w:t>15</w:t>
            </w:r>
            <w:r>
              <w:rPr>
                <w:rFonts w:ascii="宋体" w:hAnsi="宋体" w:cs="宋体" w:hint="eastAsia"/>
                <w:color w:val="000000"/>
                <w:kern w:val="0"/>
                <w:sz w:val="18"/>
                <w:szCs w:val="18"/>
              </w:rPr>
              <w:t>栏）、“简易计税办法计算的应纳税额”（第</w:t>
            </w:r>
            <w:r>
              <w:rPr>
                <w:rFonts w:ascii="宋体" w:hAnsi="宋体" w:cs="宋体" w:hint="eastAsia"/>
                <w:color w:val="000000"/>
                <w:kern w:val="0"/>
                <w:sz w:val="18"/>
                <w:szCs w:val="18"/>
              </w:rPr>
              <w:t>21</w:t>
            </w:r>
            <w:r>
              <w:rPr>
                <w:rFonts w:ascii="宋体" w:hAnsi="宋体" w:cs="宋体" w:hint="eastAsia"/>
                <w:color w:val="000000"/>
                <w:kern w:val="0"/>
                <w:sz w:val="18"/>
                <w:szCs w:val="18"/>
              </w:rPr>
              <w:t>栏）、“按简易计税办法计算的纳税检查应补缴税额”（第</w:t>
            </w:r>
            <w:r>
              <w:rPr>
                <w:rFonts w:ascii="宋体" w:hAnsi="宋体" w:cs="宋体" w:hint="eastAsia"/>
                <w:color w:val="000000"/>
                <w:kern w:val="0"/>
                <w:sz w:val="18"/>
                <w:szCs w:val="18"/>
              </w:rPr>
              <w:t>22</w:t>
            </w:r>
            <w:r>
              <w:rPr>
                <w:rFonts w:ascii="宋体" w:hAnsi="宋体" w:cs="宋体" w:hint="eastAsia"/>
                <w:color w:val="000000"/>
                <w:kern w:val="0"/>
                <w:sz w:val="18"/>
                <w:szCs w:val="18"/>
              </w:rPr>
              <w:t>栏）、“应纳税额减征额”（第</w:t>
            </w:r>
            <w:r>
              <w:rPr>
                <w:rFonts w:ascii="宋体" w:hAnsi="宋体" w:cs="宋体" w:hint="eastAsia"/>
                <w:color w:val="000000"/>
                <w:kern w:val="0"/>
                <w:sz w:val="18"/>
                <w:szCs w:val="18"/>
              </w:rPr>
              <w:t>23</w:t>
            </w:r>
            <w:r>
              <w:rPr>
                <w:rFonts w:ascii="宋体" w:hAnsi="宋体" w:cs="宋体" w:hint="eastAsia"/>
                <w:color w:val="000000"/>
                <w:kern w:val="0"/>
                <w:sz w:val="18"/>
                <w:szCs w:val="18"/>
              </w:rPr>
              <w:t>栏）栏目</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“本年累计”列，附表</w:t>
            </w:r>
            <w:r>
              <w:rPr>
                <w:rFonts w:ascii="宋体" w:hAnsi="宋体" w:cs="宋体" w:hint="eastAsia"/>
                <w:color w:val="000000"/>
                <w:kern w:val="0"/>
                <w:sz w:val="18"/>
                <w:szCs w:val="18"/>
              </w:rPr>
              <w:t>4</w:t>
            </w:r>
            <w:r>
              <w:rPr>
                <w:rFonts w:ascii="宋体" w:hAnsi="宋体" w:cs="宋体" w:hint="eastAsia"/>
                <w:color w:val="000000"/>
                <w:kern w:val="0"/>
                <w:sz w:val="18"/>
                <w:szCs w:val="18"/>
              </w:rPr>
              <w:t>“税额抵减情况表”（第</w:t>
            </w:r>
            <w:r>
              <w:rPr>
                <w:rFonts w:ascii="宋体" w:hAnsi="宋体" w:cs="宋体" w:hint="eastAsia"/>
                <w:color w:val="000000"/>
                <w:kern w:val="0"/>
                <w:sz w:val="18"/>
                <w:szCs w:val="18"/>
              </w:rPr>
              <w:t>2</w:t>
            </w:r>
            <w:r>
              <w:rPr>
                <w:rFonts w:ascii="宋体" w:hAnsi="宋体" w:cs="宋体" w:hint="eastAsia"/>
                <w:color w:val="000000"/>
                <w:kern w:val="0"/>
                <w:sz w:val="18"/>
                <w:szCs w:val="18"/>
              </w:rPr>
              <w:t>列减第</w:t>
            </w:r>
            <w:r>
              <w:rPr>
                <w:rFonts w:ascii="宋体" w:hAnsi="宋体" w:cs="宋体" w:hint="eastAsia"/>
                <w:color w:val="000000"/>
                <w:kern w:val="0"/>
                <w:sz w:val="18"/>
                <w:szCs w:val="18"/>
              </w:rPr>
              <w:t>3</w:t>
            </w:r>
            <w:r>
              <w:rPr>
                <w:rFonts w:ascii="宋体" w:hAnsi="宋体" w:cs="宋体" w:hint="eastAsia"/>
                <w:color w:val="000000"/>
                <w:kern w:val="0"/>
                <w:sz w:val="18"/>
                <w:szCs w:val="18"/>
              </w:rPr>
              <w:t>列）“本期发生额”</w:t>
            </w:r>
            <w:r>
              <w:rPr>
                <w:rFonts w:ascii="宋体" w:hAnsi="宋体" w:cs="宋体" w:hint="eastAsia"/>
                <w:color w:val="000000"/>
                <w:kern w:val="0"/>
                <w:sz w:val="18"/>
                <w:szCs w:val="18"/>
              </w:rPr>
              <w:t>-</w:t>
            </w:r>
            <w:r>
              <w:rPr>
                <w:rFonts w:ascii="宋体" w:hAnsi="宋体" w:cs="宋体" w:hint="eastAsia"/>
                <w:color w:val="000000"/>
                <w:kern w:val="0"/>
                <w:sz w:val="18"/>
                <w:szCs w:val="18"/>
              </w:rPr>
              <w:t>“本期调减额”的本期累计数（政策有效期内，符合加计抵减条件的企业填报）填报。</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进项税额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44</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进项税额转出</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45</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免、抵、</w:t>
            </w:r>
            <w:proofErr w:type="gramStart"/>
            <w:r>
              <w:rPr>
                <w:rFonts w:ascii="宋体" w:hAnsi="宋体" w:cs="宋体" w:hint="eastAsia"/>
                <w:color w:val="000000"/>
                <w:kern w:val="0"/>
                <w:sz w:val="18"/>
                <w:szCs w:val="18"/>
              </w:rPr>
              <w:t>退应退税</w:t>
            </w:r>
            <w:proofErr w:type="gramEnd"/>
            <w:r>
              <w:rPr>
                <w:rFonts w:ascii="宋体" w:hAnsi="宋体" w:cs="宋体" w:hint="eastAsia"/>
                <w:color w:val="000000"/>
                <w:kern w:val="0"/>
                <w:sz w:val="18"/>
                <w:szCs w:val="18"/>
              </w:rPr>
              <w:t>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46</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简易计税办法计算的应纳税额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47</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按简易计税办法计算的纳税检查应补缴税额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48</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应纳税额减征额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49</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加计抵减额</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50</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vMerge/>
            <w:vAlign w:val="center"/>
          </w:tcPr>
          <w:p w:rsidR="00F6377A" w:rsidRDefault="00F6377A">
            <w:pPr>
              <w:widowControl/>
              <w:spacing w:line="200" w:lineRule="exact"/>
              <w:jc w:val="left"/>
              <w:rPr>
                <w:rFonts w:ascii="宋体" w:hAnsi="宋体" w:cs="宋体"/>
                <w:color w:val="000000"/>
                <w:kern w:val="0"/>
                <w:sz w:val="18"/>
                <w:szCs w:val="18"/>
              </w:rPr>
            </w:pPr>
          </w:p>
        </w:tc>
      </w:tr>
      <w:tr w:rsidR="00F6377A">
        <w:trPr>
          <w:cantSplit/>
        </w:trPr>
        <w:tc>
          <w:tcPr>
            <w:tcW w:w="1477" w:type="pct"/>
            <w:shd w:val="clear" w:color="auto" w:fill="auto"/>
            <w:vAlign w:val="center"/>
          </w:tcPr>
          <w:p w:rsidR="00F6377A" w:rsidRDefault="00EB35B8">
            <w:pPr>
              <w:widowControl/>
              <w:jc w:val="left"/>
              <w:rPr>
                <w:rFonts w:ascii="宋体" w:hAnsi="宋体" w:cs="宋体"/>
                <w:color w:val="000000"/>
                <w:kern w:val="0"/>
                <w:sz w:val="18"/>
                <w:szCs w:val="18"/>
              </w:rPr>
            </w:pPr>
            <w:r>
              <w:rPr>
                <w:rFonts w:ascii="宋体" w:hAnsi="宋体" w:cs="宋体" w:hint="eastAsia"/>
                <w:color w:val="000000"/>
                <w:kern w:val="0"/>
                <w:sz w:val="18"/>
                <w:szCs w:val="18"/>
              </w:rPr>
              <w:t>方法</w:t>
            </w:r>
            <w:r>
              <w:rPr>
                <w:rFonts w:ascii="宋体" w:hAnsi="宋体" w:cs="宋体" w:hint="eastAsia"/>
                <w:color w:val="000000"/>
                <w:kern w:val="0"/>
                <w:sz w:val="18"/>
                <w:szCs w:val="18"/>
              </w:rPr>
              <w:t>3</w:t>
            </w:r>
            <w:r>
              <w:rPr>
                <w:rFonts w:ascii="宋体" w:hAnsi="宋体" w:cs="宋体" w:hint="eastAsia"/>
                <w:color w:val="000000"/>
                <w:kern w:val="0"/>
                <w:sz w:val="18"/>
                <w:szCs w:val="18"/>
              </w:rPr>
              <w:t>：适用小规模纳税人（</w:t>
            </w:r>
            <w:r>
              <w:rPr>
                <w:rFonts w:ascii="宋体" w:hAnsi="宋体" w:cs="宋体" w:hint="eastAsia"/>
                <w:color w:val="000000"/>
                <w:kern w:val="0"/>
                <w:sz w:val="18"/>
                <w:szCs w:val="18"/>
              </w:rPr>
              <w:t>51=52</w:t>
            </w:r>
            <w:r>
              <w:rPr>
                <w:rFonts w:ascii="宋体" w:hAnsi="宋体" w:cs="宋体" w:hint="eastAsia"/>
                <w:color w:val="000000"/>
                <w:kern w:val="0"/>
                <w:sz w:val="18"/>
                <w:szCs w:val="18"/>
              </w:rPr>
              <w:t>）</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51</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应交增值税</w:t>
            </w:r>
            <w:r>
              <w:rPr>
                <w:rFonts w:ascii="宋体" w:hAnsi="宋体" w:cs="宋体" w:hint="eastAsia"/>
                <w:color w:val="000000"/>
                <w:kern w:val="0"/>
                <w:sz w:val="18"/>
                <w:szCs w:val="18"/>
              </w:rPr>
              <w:t>=</w:t>
            </w:r>
            <w:r>
              <w:rPr>
                <w:rFonts w:ascii="宋体" w:hAnsi="宋体" w:cs="宋体" w:hint="eastAsia"/>
                <w:color w:val="000000"/>
                <w:kern w:val="0"/>
                <w:sz w:val="18"/>
                <w:szCs w:val="18"/>
              </w:rPr>
              <w:t>应纳税额合计</w:t>
            </w:r>
          </w:p>
        </w:tc>
      </w:tr>
      <w:tr w:rsidR="00F6377A">
        <w:trPr>
          <w:cantSplit/>
        </w:trPr>
        <w:tc>
          <w:tcPr>
            <w:tcW w:w="1477" w:type="pct"/>
            <w:shd w:val="clear" w:color="auto" w:fill="auto"/>
            <w:vAlign w:val="center"/>
          </w:tcPr>
          <w:p w:rsidR="00F6377A" w:rsidRDefault="00EB35B8">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应纳税额合计</w:t>
            </w:r>
          </w:p>
        </w:tc>
        <w:tc>
          <w:tcPr>
            <w:tcW w:w="294" w:type="pct"/>
            <w:shd w:val="clear" w:color="auto" w:fill="auto"/>
            <w:noWrap/>
            <w:vAlign w:val="center"/>
          </w:tcPr>
          <w:p w:rsidR="00F6377A" w:rsidRDefault="00EB35B8">
            <w:pPr>
              <w:jc w:val="center"/>
              <w:rPr>
                <w:rFonts w:ascii="宋体" w:hAnsi="宋体" w:cs="宋体"/>
                <w:color w:val="000000"/>
                <w:sz w:val="18"/>
                <w:szCs w:val="18"/>
              </w:rPr>
            </w:pPr>
            <w:r>
              <w:rPr>
                <w:rFonts w:ascii="宋体" w:hAnsi="宋体" w:hint="eastAsia"/>
                <w:color w:val="000000"/>
                <w:sz w:val="18"/>
                <w:szCs w:val="18"/>
              </w:rPr>
              <w:t>52</w:t>
            </w:r>
          </w:p>
        </w:tc>
        <w:tc>
          <w:tcPr>
            <w:tcW w:w="514" w:type="pct"/>
            <w:shd w:val="clear" w:color="auto" w:fill="auto"/>
            <w:noWrap/>
            <w:vAlign w:val="center"/>
          </w:tcPr>
          <w:p w:rsidR="00F6377A" w:rsidRDefault="00EB35B8">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6" w:type="pct"/>
            <w:shd w:val="clear" w:color="auto" w:fill="auto"/>
            <w:vAlign w:val="center"/>
          </w:tcPr>
          <w:p w:rsidR="00F6377A" w:rsidRDefault="00EB35B8">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根据《增值税纳税申报表（小规模纳税人适用）》填报。</w:t>
            </w:r>
          </w:p>
        </w:tc>
      </w:tr>
    </w:tbl>
    <w:p w:rsidR="00F6377A" w:rsidRDefault="00EB35B8">
      <w:pPr>
        <w:rPr>
          <w:rFonts w:ascii="宋体" w:hAnsi="宋体"/>
          <w:sz w:val="18"/>
          <w:szCs w:val="18"/>
        </w:rPr>
      </w:pPr>
      <w:r>
        <w:rPr>
          <w:rFonts w:ascii="宋体" w:hAnsi="宋体" w:hint="eastAsia"/>
          <w:sz w:val="18"/>
          <w:szCs w:val="18"/>
        </w:rPr>
        <w:t>单位负责人：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填报人：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报出日期：</w:t>
      </w:r>
    </w:p>
    <w:p w:rsidR="00F6377A" w:rsidRDefault="00EB35B8">
      <w:pPr>
        <w:spacing w:line="240" w:lineRule="exact"/>
        <w:ind w:left="707" w:hangingChars="393" w:hanging="707"/>
        <w:rPr>
          <w:rFonts w:ascii="宋体" w:hAnsi="宋体"/>
          <w:sz w:val="18"/>
          <w:szCs w:val="18"/>
        </w:rPr>
      </w:pPr>
      <w:r>
        <w:rPr>
          <w:rFonts w:ascii="宋体" w:hAnsi="宋体" w:hint="eastAsia"/>
          <w:sz w:val="18"/>
          <w:szCs w:val="18"/>
        </w:rPr>
        <w:t>说明：</w:t>
      </w:r>
      <w:r>
        <w:rPr>
          <w:rFonts w:ascii="宋体" w:hAnsi="宋体"/>
          <w:sz w:val="18"/>
          <w:szCs w:val="18"/>
        </w:rPr>
        <w:t xml:space="preserve"> </w:t>
      </w:r>
      <w:r>
        <w:rPr>
          <w:rFonts w:ascii="宋体" w:hAnsi="宋体" w:hint="eastAsia"/>
          <w:sz w:val="18"/>
          <w:szCs w:val="18"/>
        </w:rPr>
        <w:t>1.</w:t>
      </w:r>
      <w:r>
        <w:rPr>
          <w:rFonts w:ascii="宋体" w:hAnsi="宋体" w:hint="eastAsia"/>
          <w:sz w:val="18"/>
          <w:szCs w:val="18"/>
        </w:rPr>
        <w:t>调查单位劳务分包建筑业企业生产经营状况中的“应付职工薪酬（</w:t>
      </w:r>
      <w:r>
        <w:rPr>
          <w:rFonts w:ascii="宋体" w:hAnsi="宋体" w:hint="eastAsia"/>
          <w:sz w:val="18"/>
          <w:szCs w:val="18"/>
        </w:rPr>
        <w:t>01</w:t>
      </w:r>
      <w:r>
        <w:rPr>
          <w:rFonts w:ascii="宋体" w:hAnsi="宋体" w:hint="eastAsia"/>
          <w:sz w:val="18"/>
          <w:szCs w:val="18"/>
        </w:rPr>
        <w:t>）”、“税金及附加（</w:t>
      </w:r>
      <w:r>
        <w:rPr>
          <w:rFonts w:ascii="宋体" w:hAnsi="宋体" w:hint="eastAsia"/>
          <w:sz w:val="18"/>
          <w:szCs w:val="18"/>
        </w:rPr>
        <w:t>02</w:t>
      </w:r>
      <w:r>
        <w:rPr>
          <w:rFonts w:ascii="宋体" w:hAnsi="宋体" w:hint="eastAsia"/>
          <w:sz w:val="18"/>
          <w:szCs w:val="18"/>
        </w:rPr>
        <w:t>）”和“应交增值税（</w:t>
      </w:r>
      <w:r>
        <w:rPr>
          <w:rFonts w:ascii="宋体" w:hAnsi="宋体" w:hint="eastAsia"/>
          <w:sz w:val="18"/>
          <w:szCs w:val="18"/>
        </w:rPr>
        <w:t>03</w:t>
      </w:r>
      <w:r>
        <w:rPr>
          <w:rFonts w:ascii="宋体" w:hAnsi="宋体" w:hint="eastAsia"/>
          <w:sz w:val="18"/>
          <w:szCs w:val="18"/>
        </w:rPr>
        <w:t>）”应与本台账的“应付职工薪酬（</w:t>
      </w:r>
      <w:r>
        <w:rPr>
          <w:rFonts w:ascii="宋体" w:hAnsi="宋体" w:hint="eastAsia"/>
          <w:sz w:val="18"/>
          <w:szCs w:val="18"/>
        </w:rPr>
        <w:t>01</w:t>
      </w:r>
      <w:r>
        <w:rPr>
          <w:rFonts w:ascii="宋体" w:hAnsi="宋体" w:hint="eastAsia"/>
          <w:sz w:val="18"/>
          <w:szCs w:val="18"/>
        </w:rPr>
        <w:t>）”、“税金及附加（</w:t>
      </w:r>
      <w:r>
        <w:rPr>
          <w:rFonts w:ascii="宋体" w:hAnsi="宋体" w:hint="eastAsia"/>
          <w:sz w:val="18"/>
          <w:szCs w:val="18"/>
        </w:rPr>
        <w:t>25</w:t>
      </w:r>
      <w:r>
        <w:rPr>
          <w:rFonts w:ascii="宋体" w:hAnsi="宋体" w:hint="eastAsia"/>
          <w:sz w:val="18"/>
          <w:szCs w:val="18"/>
        </w:rPr>
        <w:t>）”和“应交增值税（</w:t>
      </w:r>
      <w:r>
        <w:rPr>
          <w:rFonts w:ascii="宋体" w:hAnsi="宋体" w:hint="eastAsia"/>
          <w:sz w:val="18"/>
          <w:szCs w:val="18"/>
        </w:rPr>
        <w:t>33</w:t>
      </w:r>
      <w:r>
        <w:rPr>
          <w:rFonts w:ascii="宋体" w:hAnsi="宋体" w:hint="eastAsia"/>
          <w:sz w:val="18"/>
          <w:szCs w:val="18"/>
        </w:rPr>
        <w:t>）”保持一致。</w:t>
      </w:r>
    </w:p>
    <w:p w:rsidR="00F6377A" w:rsidRDefault="00EB35B8">
      <w:pPr>
        <w:spacing w:line="240" w:lineRule="exact"/>
        <w:ind w:leftChars="270" w:left="567" w:firstLineChars="50" w:firstLine="90"/>
        <w:rPr>
          <w:rFonts w:ascii="宋体" w:hAnsi="宋体"/>
          <w:sz w:val="18"/>
          <w:szCs w:val="18"/>
        </w:rPr>
      </w:pPr>
      <w:r>
        <w:rPr>
          <w:rFonts w:ascii="宋体" w:hAnsi="宋体" w:hint="eastAsia"/>
          <w:sz w:val="18"/>
          <w:szCs w:val="18"/>
        </w:rPr>
        <w:t>2.</w:t>
      </w:r>
      <w:r>
        <w:rPr>
          <w:rFonts w:ascii="宋体" w:hAnsi="宋体" w:hint="eastAsia"/>
          <w:sz w:val="18"/>
          <w:szCs w:val="18"/>
        </w:rPr>
        <w:t>本台</w:t>
      </w:r>
      <w:proofErr w:type="gramStart"/>
      <w:r>
        <w:rPr>
          <w:rFonts w:ascii="宋体" w:hAnsi="宋体" w:hint="eastAsia"/>
          <w:sz w:val="18"/>
          <w:szCs w:val="18"/>
        </w:rPr>
        <w:t>账</w:t>
      </w:r>
      <w:proofErr w:type="gramEnd"/>
      <w:r>
        <w:rPr>
          <w:rFonts w:ascii="宋体" w:hAnsi="宋体" w:hint="eastAsia"/>
          <w:sz w:val="18"/>
          <w:szCs w:val="18"/>
        </w:rPr>
        <w:t>指标均取整数，不保留小数。</w:t>
      </w:r>
    </w:p>
    <w:p w:rsidR="00F6377A" w:rsidRDefault="00F6377A">
      <w:pPr>
        <w:rPr>
          <w:rFonts w:ascii="宋体" w:hAnsi="宋体"/>
          <w:sz w:val="18"/>
          <w:szCs w:val="18"/>
        </w:rPr>
      </w:pPr>
    </w:p>
    <w:sectPr w:rsidR="00F6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2514"/>
    <w:rsid w:val="00001642"/>
    <w:rsid w:val="00012514"/>
    <w:rsid w:val="000A05BB"/>
    <w:rsid w:val="000B257B"/>
    <w:rsid w:val="001065ED"/>
    <w:rsid w:val="00114D63"/>
    <w:rsid w:val="00117C91"/>
    <w:rsid w:val="00174861"/>
    <w:rsid w:val="001D0146"/>
    <w:rsid w:val="00224487"/>
    <w:rsid w:val="002D63C4"/>
    <w:rsid w:val="00314D04"/>
    <w:rsid w:val="00336B1E"/>
    <w:rsid w:val="003418D4"/>
    <w:rsid w:val="003B5608"/>
    <w:rsid w:val="003D6065"/>
    <w:rsid w:val="003F031A"/>
    <w:rsid w:val="00426521"/>
    <w:rsid w:val="004C0B45"/>
    <w:rsid w:val="004D1876"/>
    <w:rsid w:val="004D32C2"/>
    <w:rsid w:val="00513B50"/>
    <w:rsid w:val="005350E6"/>
    <w:rsid w:val="0057043D"/>
    <w:rsid w:val="005D2FEB"/>
    <w:rsid w:val="006159B3"/>
    <w:rsid w:val="00685BC0"/>
    <w:rsid w:val="006B5F51"/>
    <w:rsid w:val="007549F6"/>
    <w:rsid w:val="0076164F"/>
    <w:rsid w:val="00784038"/>
    <w:rsid w:val="007940A0"/>
    <w:rsid w:val="007C4CFB"/>
    <w:rsid w:val="008B0D86"/>
    <w:rsid w:val="008C0226"/>
    <w:rsid w:val="008E0489"/>
    <w:rsid w:val="009425DC"/>
    <w:rsid w:val="009C58E1"/>
    <w:rsid w:val="009D01E5"/>
    <w:rsid w:val="009D14AD"/>
    <w:rsid w:val="00A50C50"/>
    <w:rsid w:val="00AA2374"/>
    <w:rsid w:val="00B10790"/>
    <w:rsid w:val="00B237DA"/>
    <w:rsid w:val="00B36B01"/>
    <w:rsid w:val="00B53A51"/>
    <w:rsid w:val="00B55CD3"/>
    <w:rsid w:val="00B66D28"/>
    <w:rsid w:val="00BC58C8"/>
    <w:rsid w:val="00C07986"/>
    <w:rsid w:val="00C13221"/>
    <w:rsid w:val="00C225C3"/>
    <w:rsid w:val="00C86145"/>
    <w:rsid w:val="00C9197A"/>
    <w:rsid w:val="00C92B07"/>
    <w:rsid w:val="00D91768"/>
    <w:rsid w:val="00DA28B5"/>
    <w:rsid w:val="00E10EE8"/>
    <w:rsid w:val="00E20142"/>
    <w:rsid w:val="00E61C24"/>
    <w:rsid w:val="00EB35B8"/>
    <w:rsid w:val="00EF2702"/>
    <w:rsid w:val="00F14B04"/>
    <w:rsid w:val="00F6377A"/>
    <w:rsid w:val="526F500F"/>
    <w:rsid w:val="6EEF39BE"/>
    <w:rsid w:val="7ECBA6C8"/>
    <w:rsid w:val="7F71FC33"/>
    <w:rsid w:val="7FF5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A30A6-BC05-415A-B68B-E17E4EC9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240" w:lineRule="atLeast"/>
    </w:pPr>
    <w:rPr>
      <w:rFonts w:ascii="黑体" w:eastAsia="黑体" w:hAnsi="Times New Roman" w:cs="Times New Roman"/>
      <w:spacing w:val="2"/>
      <w:position w:val="8"/>
      <w:sz w:val="18"/>
      <w:szCs w:val="20"/>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List"/>
    <w:basedOn w:val="a"/>
    <w:qFormat/>
    <w:pPr>
      <w:ind w:left="200" w:hangingChars="200" w:hanging="200"/>
    </w:pPr>
    <w:rPr>
      <w:rFonts w:ascii="Times New Roman" w:eastAsia="宋体" w:hAnsi="Times New Roman" w:cs="Times New Roman"/>
      <w:kern w:val="0"/>
      <w:szCs w:val="21"/>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semiHidden/>
    <w:qFormat/>
    <w:rPr>
      <w:sz w:val="18"/>
      <w:szCs w:val="18"/>
    </w:rPr>
  </w:style>
  <w:style w:type="paragraph" w:customStyle="1" w:styleId="Style11">
    <w:name w:val="_Style 11"/>
    <w:basedOn w:val="a"/>
    <w:qFormat/>
    <w:pPr>
      <w:autoSpaceDE w:val="0"/>
      <w:autoSpaceDN w:val="0"/>
    </w:pPr>
    <w:rPr>
      <w:rFonts w:ascii="Times New Roman" w:eastAsia="宋体" w:hAnsi="Times New Roman" w:cs="Times New Roman"/>
      <w:szCs w:val="24"/>
    </w:rPr>
  </w:style>
  <w:style w:type="paragraph" w:customStyle="1" w:styleId="xl30">
    <w:name w:val="xl30"/>
    <w:basedOn w:val="a"/>
    <w:qFormat/>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18"/>
      <w:szCs w:val="18"/>
    </w:rPr>
  </w:style>
  <w:style w:type="character" w:customStyle="1" w:styleId="Char10">
    <w:name w:val="正文文本 Char1"/>
    <w:qFormat/>
    <w:rPr>
      <w:rFonts w:ascii="黑体" w:eastAsia="黑体" w:hAnsi="Times New Roman" w:cs="Times New Roman"/>
      <w:spacing w:val="2"/>
      <w:position w:val="8"/>
      <w:sz w:val="18"/>
      <w:szCs w:val="20"/>
    </w:rPr>
  </w:style>
  <w:style w:type="character" w:customStyle="1" w:styleId="Char">
    <w:name w:val="正文文本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1146</Words>
  <Characters>6534</Characters>
  <Application>Microsoft Office Word</Application>
  <DocSecurity>0</DocSecurity>
  <Lines>54</Lines>
  <Paragraphs>15</Paragraphs>
  <ScaleCrop>false</ScaleCrop>
  <Company>Microsoft</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建筑业管理处07/朱国行</cp:lastModifiedBy>
  <cp:revision>42</cp:revision>
  <cp:lastPrinted>2022-05-16T16:55:00Z</cp:lastPrinted>
  <dcterms:created xsi:type="dcterms:W3CDTF">2022-05-16T09:23:00Z</dcterms:created>
  <dcterms:modified xsi:type="dcterms:W3CDTF">2022-06-01T01:10:00Z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