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广州市“诚信中小企业”遴选和“信用创新应用案例”征集活动启动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近日，广州市“诚信中小企业”遴选和“信用创新应用案例”征集活动正式启动，符合条件的企业可以自主申报。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本次活动属于公益性质，不收取任何费用。评选结果将在第三届广州市“诚信兴商 信用智创”主题活动活动现场公布，并对入选的诚信企业和信用案例颁发证书。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活动组委会欢迎符合条件的中小企业积极申报，共同营造良好营商环境，擦亮“信用广州”城市品牌。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黑体"/>
          <w:sz w:val="32"/>
          <w:szCs w:val="32"/>
        </w:rPr>
        <w:t>、活动说明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广州市“诚信中小企业”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36"/>
        </w:rPr>
        <w:t>1.征集对象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在广州市注册成立，具有独立法人资格，有固定生产经营场所，正常经营满3年或以上的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中小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（1）企业生产经营状况良好，积极履行社会责任、守法合规经营，自觉践行社会主义核心价值观。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（2）2019年以来获得2次以上税务部门认定的“A级纳税人”，或被海关部门认定的“海关高级认证企业”。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“信用中国”网站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公示为纳入严重违法失信主体名单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（4）2019年以来未被生态环境部门认定为环境信用评价红牌企业。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（5）2019年以来未受过涉及严重失信的行政处罚。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（6）2019年以来连续正常缴纳社保、公积金。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（7）在“信用中国”网站不存在未完成修复的行政处罚信息记录。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）在“信用广州”网站不存在不履约和部分履约情形的履约践诺信息。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评定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在满足基本条件的前提下，由组委会依据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“诚信中小企业”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征集标准进行量化评分。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4.申报要求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“诚信中小企业”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（3）企业近3年财务审计报告复印件；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（4）企业资格审查证明材料；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（5）“信用广州”网站企业信用报告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（公开版）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5. 对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广州市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“诚信示范中小企业”进行复核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获评广州市“诚信示范中小企业”的市场主体，无需提交相关材料，由组委会按基本标准统一进行复核（见附件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1、2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）。复核结果同步在媒体进行公示。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</w:rPr>
        <w:t>（二）2022年度广州市“信用创新应用案例”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市区行政部门，司法部门，在穗有关单位，具有行政管理职能的组织和事业单位，在穗注册企业或在穗有分支机构的外地企业（独立法人）。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2.案例内容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围绕信用分级分类监管、“信易+”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、信用修复、信用承诺、信用大数据开发利用等主题，反映建立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信用为基础的新型监管机制、开展信用服务支撑实体经济发展、信用便企惠民、信用优化营商环境等方面的工作成效。案例可以文字或微视频形式展现。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（1）创新案例以文字形式展现的，需提供信用创新举措和实施过程的典型经验、具体成效，字数控制在2000字以内。创新案例为微视频形式展现的，需提供500字以内的简要说明。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（2）报送单位对报送内容的真实性、有效性作出诚信承诺。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广州市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“信用创新应用案例”申报表。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（4）案例佐证材料（资质证明、文字材料、图片或影像等）。</w:t>
      </w: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/>
        </w:rPr>
      </w:pPr>
    </w:p>
    <w:tbl>
      <w:tblPr>
        <w:tblStyle w:val="4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2279"/>
        <w:gridCol w:w="2359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2022广州市“诚信中小企业”申报表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  <w:r>
              <w:rPr>
                <w:rStyle w:val="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推荐单位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（如有）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注册资本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实缴资本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是否设立党组织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是否设立工会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是否缴纳社保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是否购买公积金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企业人数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职工人数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 xml:space="preserve">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人，其中本科及以上占比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 xml:space="preserve">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企业知识产权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ascii="Times New Roman" w:hAnsi="Times New Roman"/>
                <w:lang w:val="en-US" w:eastAsia="zh-CN" w:bidi="ar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专利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 xml:space="preserve">   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ascii="Times New Roman" w:hAnsi="Times New Roman"/>
                <w:lang w:val="en-US" w:eastAsia="zh-CN" w:bidi="ar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著作权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 xml:space="preserve"> 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商标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 xml:space="preserve">   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企业重要荣誉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ascii="Times New Roman" w:hAnsi="Times New Roman"/>
                <w:lang w:val="en-US" w:eastAsia="zh-CN" w:bidi="ar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小巨人  是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£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否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ascii="Times New Roman" w:hAnsi="Times New Roman"/>
                <w:lang w:val="en-US" w:eastAsia="zh-CN" w:bidi="ar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高新技术企业  是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£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否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专精特新  是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£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否</w:t>
            </w:r>
            <w:r>
              <w:rPr>
                <w:rStyle w:val="9"/>
                <w:rFonts w:ascii="Times New Roman" w:hAnsi="Times New Roman"/>
                <w:lang w:val="en-US" w:eastAsia="zh-CN" w:bidi="ar"/>
              </w:rPr>
              <w:t>£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其他 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是否获得海关高级认证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是否获得A级纳税人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否</w:t>
            </w:r>
            <w:r>
              <w:rPr>
                <w:rFonts w:ascii="Times New Roman" w:hAnsi="Times New Roman" w:eastAsia="仿宋_GB2312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货币资金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流动资产合计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短期借款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长期借款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净利润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营业税金及附加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参加社保人数（期末）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购公积金人数（期末）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企业概况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（包括基本情况、发展情况、企业文化、社会责任等，不超500字）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企业诚信经营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（包括产品质量、合同履约、内部信用管理体系或诚信故事等，不超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1000字）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091" w:leftChars="266" w:hanging="2240" w:hangingChars="8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本单位承诺以上内容真实有效。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3237" w:leftChars="399" w:hanging="1960" w:hangingChars="7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单位名称（盖章）</w:t>
            </w:r>
          </w:p>
          <w:p>
            <w:pPr>
              <w:keepNext w:val="0"/>
              <w:keepLines w:val="0"/>
              <w:widowControl/>
              <w:suppressLineNumbers w:val="0"/>
              <w:ind w:left="3237" w:leftChars="399" w:hanging="1960" w:hangingChars="7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9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请附表提交以下材料：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1.企业近三年的财务审计报告；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.“信用广州”网站企业信用报告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（公开版）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；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.201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年完税证明；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.企业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获得市级及以上荣誉证明。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备注：请按照申报材料目录准备相关材料，加盖公章并装订成册，一式一份</w:t>
            </w:r>
          </w:p>
        </w:tc>
      </w:tr>
    </w:tbl>
    <w:p>
      <w:pPr>
        <w:pStyle w:val="2"/>
        <w:rPr>
          <w:rFonts w:hint="eastAsia" w:ascii="Times New Roman" w:hAnsi="Times New Roman"/>
        </w:rPr>
        <w:sectPr>
          <w:footerReference r:id="rId3" w:type="default"/>
          <w:pgSz w:w="11906" w:h="16838"/>
          <w:pgMar w:top="1757" w:right="1531" w:bottom="1984" w:left="1587" w:header="851" w:footer="1304" w:gutter="0"/>
          <w:pgNumType w:fmt="numberInDash" w:start="3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 w:color="000000"/>
          <w:lang w:val="en-US" w:eastAsia="zh-CN"/>
        </w:rPr>
        <w:t>2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u w:val="none" w:color="000000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u w:val="none" w:color="000000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u w:val="none" w:color="000000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u w:val="none" w:color="000000"/>
        </w:rPr>
        <w:t>广州市“信用创新应用案例”申报表</w:t>
      </w:r>
    </w:p>
    <w:tbl>
      <w:tblPr>
        <w:tblStyle w:val="4"/>
        <w:tblW w:w="92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03"/>
        <w:gridCol w:w="1029"/>
        <w:gridCol w:w="2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案例名称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案例特色或亮点（500字以内）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案例内容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（2000字以内）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（可附页）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提供图片、视频等相关证明材料。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主要做法及流程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（1000字以内）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（微视频不用）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6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本单位承诺对参评案例的真实性、有效性负责。</w:t>
            </w:r>
          </w:p>
          <w:p>
            <w:pPr>
              <w:pStyle w:val="2"/>
              <w:rPr>
                <w:rFonts w:hint="default" w:ascii="Calibri" w:hAnsi="Calibri" w:eastAsia="宋体" w:cs="Times New Roman"/>
                <w:sz w:val="21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 xml:space="preserve">                  单位名称（盖章）</w:t>
            </w:r>
          </w:p>
          <w:p>
            <w:pPr>
              <w:spacing w:line="560" w:lineRule="exact"/>
              <w:ind w:right="480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年 月 日</w:t>
            </w:r>
          </w:p>
        </w:tc>
      </w:tr>
    </w:tbl>
    <w:p>
      <w:pPr>
        <w:rPr>
          <w:rFonts w:hint="default" w:ascii="Times New Roman" w:hAnsi="Times New Roman" w:eastAsia="仿宋_GB2312" w:cs="仿宋_GB2312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 w:color="000000"/>
          <w:lang w:eastAsia="zh-CN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 w:color="000000"/>
          <w:lang w:val="en-US" w:eastAsia="zh-CN"/>
        </w:rPr>
        <w:t>3</w:t>
      </w:r>
    </w:p>
    <w:p>
      <w:pPr>
        <w:pStyle w:val="2"/>
        <w:ind w:left="0" w:leftChars="0" w:firstLine="0" w:firstLineChars="0"/>
        <w:rPr>
          <w:rFonts w:hint="eastAsia" w:ascii="Times New Roman" w:hAnsi="Times New Roman"/>
          <w:kern w:val="0"/>
          <w:u w:val="none" w:color="00000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kern w:val="2"/>
          <w:sz w:val="44"/>
          <w:szCs w:val="44"/>
          <w:shd w:val="clear" w:color="auto" w:fill="FFFFFF"/>
          <w:lang w:val="en-US" w:eastAsia="zh-CN" w:bidi="ar-SA"/>
        </w:rPr>
        <w:t>广州市第一批“诚信示范中小企业”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kern w:val="2"/>
          <w:sz w:val="44"/>
          <w:szCs w:val="44"/>
          <w:shd w:val="clear" w:color="auto" w:fill="FFFFFF"/>
          <w:lang w:val="en-US" w:eastAsia="zh-CN" w:bidi="ar-SA"/>
        </w:rPr>
        <w:t>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b/>
          <w:bCs/>
          <w:i w:val="0"/>
          <w:iCs w:val="0"/>
          <w:caps w:val="0"/>
          <w:color w:val="000000"/>
          <w:spacing w:val="15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>（2021年已复审）</w:t>
      </w:r>
    </w:p>
    <w:tbl>
      <w:tblPr>
        <w:tblStyle w:val="4"/>
        <w:tblW w:w="9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762"/>
        <w:gridCol w:w="3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广州市浩洋电子股份有限公司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914401137711795000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广州市恒茂建设监理有限公司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9144011627844276XG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广州远正智能科技股份有限公司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91440101764042198C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广州中浩控制技术有限公司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91440101739711062D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广州红帆科技有限公司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91440101708257645P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广州地铁小额贷款有限公司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91440101093662176K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广州市庆瑞电子科技有限公司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914401067348954000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914401167594322000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广州市声讯电子科技股份有限公司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914401110681933000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广州市升龙灯光设备有限公司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914401147577810000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广州珞珈环境技术有限公司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91440101677789533A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华联世纪工程咨询股份有限公司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914400007278743000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广州易维人力资源有限公司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91440106304322113B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广州市高奈特网络科技有限公司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91440103793464533J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广东建瀚工程管理有限公司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914401017499429000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佰聆数据股份有限公司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914401016777934000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广州雪利昂生物科技有限公司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91440116695152093A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广东南缆电缆有限公司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914401117577746000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广东广汇会计师事务所有限公司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91440000678879514Q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广州盛祺信息科技股份有限公司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914401017397214000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广东永高塑业发展有限公司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91440000762945473Q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广州市百业建设顾问有限公司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91440101618721512N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涅生科技（广州）股份有限公司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91440105596165374N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广州市聚赛龙工程塑料股份有限公司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91440184231297884C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广州白云山光华制药股份有限公司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914401011904851000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广州市爱百伊生物技术有限公司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91440113072146631Y</w:t>
            </w:r>
          </w:p>
        </w:tc>
      </w:tr>
    </w:tbl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ind w:firstLine="640" w:firstLineChars="200"/>
        <w:rPr>
          <w:rFonts w:hint="eastAsia" w:ascii="Times New Roman" w:hAnsi="Times New Roman"/>
        </w:rPr>
      </w:pPr>
    </w:p>
    <w:p>
      <w:pPr>
        <w:spacing w:line="560" w:lineRule="exact"/>
        <w:rPr>
          <w:rFonts w:hint="default" w:ascii="Times New Roman" w:hAnsi="Times New Roman"/>
          <w:lang w:val="en-US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 w:color="000000"/>
          <w:lang w:val="en-US" w:eastAsia="zh-CN"/>
        </w:rPr>
        <w:t>4</w:t>
      </w:r>
    </w:p>
    <w:p>
      <w:pPr>
        <w:pStyle w:val="2"/>
        <w:jc w:val="center"/>
        <w:rPr>
          <w:rFonts w:hint="eastAsia" w:ascii="Times New Roman" w:hAnsi="Times New Roman" w:eastAsia="方正大标宋简体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</w:rPr>
        <w:t>广州市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</w:rPr>
        <w:t>“诚信示范中小企业”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eastAsia="zh-CN"/>
        </w:rPr>
        <w:t>名单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eastAsia="zh-CN"/>
        </w:rPr>
        <w:t>（待复审）</w:t>
      </w:r>
    </w:p>
    <w:p>
      <w:pPr>
        <w:ind w:firstLine="640" w:firstLineChars="200"/>
        <w:rPr>
          <w:rFonts w:hint="eastAsia" w:ascii="Times New Roman" w:hAnsi="Times New Roman"/>
        </w:rPr>
      </w:pPr>
    </w:p>
    <w:tbl>
      <w:tblPr>
        <w:tblStyle w:val="4"/>
        <w:tblW w:w="10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30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广东莱恩医药研究院有限公司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91440101304502608K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广州珠江电缆有限公司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914401116832955722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广州弘亚数控机械股份有限公司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914401017955284063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广州金升阳科技有限公司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91440116708353039E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广东羊城人力资源管理有限公司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914400007783478495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广东原创动力文化传播有限公司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91440000768403069E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广州建设工程质量安全检测中心有限公司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91440111721900682K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广州德晟电力科技有限公司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91440106741868421H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广州力赛计量检测有限公司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91440113068177363Q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中量工程咨询有限公司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914400007192885354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广州高才信息科技有限公司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91440106MA59BTXW56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广州欧科信息技术股份有限公司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914401017435506368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广州天马集团天马摩托车有限公司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91440184231298051R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广州市银科电子有限公司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91440101795513722X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广东祥泰检测鉴定有限公司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91440101321053971Q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广州盛园咨询服务有限公司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9144010105892787X6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广州市金浪星非织造布有限公司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91440184737198939Y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广州易尊网络科技股份有限公司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91440101569770894T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广州科奥信息技术有限公司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91440104304765491G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广州新莱福新材料股份有限公司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91440116708238794Y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广东省建筑工程监理有限公司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914400001903464231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广州市妆泽生物科技有限公司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91440114321032847N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广州科语机器人有限公司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91440101MA5AN3Y058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广州番禺建业进出口贸易有限公司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914401136187825859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广州市普理司科技有限公司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914401125961600984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广州伊的家网络科技有限公司 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91440113072146674C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广州龙穴管业有限公司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91440101696938450J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广州市三好计算机科技有限公司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91440101745983689A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广州大运摩托车有限公司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914401016718204483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广州华研精密机械股份有限公司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91440183737177038K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方正小标宋简体"/>
          <w:kern w:val="44"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00000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 w:color="000000"/>
          <w:lang w:val="en-US" w:eastAsia="zh-CN"/>
        </w:rPr>
        <w:t>5</w:t>
      </w:r>
    </w:p>
    <w:p>
      <w:pPr>
        <w:spacing w:line="660" w:lineRule="exact"/>
        <w:jc w:val="center"/>
        <w:rPr>
          <w:rFonts w:ascii="Times New Roman" w:hAnsi="Times New Roman" w:eastAsia="方正小标宋简体"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</w:rPr>
        <w:t>广州市</w:t>
      </w:r>
      <w:r>
        <w:rPr>
          <w:rFonts w:ascii="Times New Roman" w:hAnsi="Times New Roman" w:eastAsia="方正小标宋简体"/>
          <w:kern w:val="44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</w:rPr>
        <w:t>诚信中小企业</w:t>
      </w:r>
      <w:r>
        <w:rPr>
          <w:rFonts w:ascii="Times New Roman" w:hAnsi="Times New Roman" w:eastAsia="方正小标宋简体"/>
          <w:kern w:val="44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kern w:val="44"/>
          <w:sz w:val="44"/>
          <w:szCs w:val="44"/>
        </w:rPr>
        <w:t>评定标准</w:t>
      </w:r>
    </w:p>
    <w:p>
      <w:pPr>
        <w:pStyle w:val="2"/>
        <w:rPr>
          <w:rFonts w:ascii="Times New Roman" w:hAnsi="Times New Roman"/>
        </w:rPr>
      </w:pPr>
    </w:p>
    <w:tbl>
      <w:tblPr>
        <w:tblStyle w:val="4"/>
        <w:tblpPr w:leftFromText="180" w:rightFromText="180" w:vertAnchor="text" w:horzAnchor="page" w:tblpXSpec="center" w:tblpY="675"/>
        <w:tblOverlap w:val="never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1.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在广州市注册成立，具有独立法人资格，有固定生产经营场所，正常经营满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3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年或以上的中小企业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2.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企业生产经营状况良好，积极履行社会责任、守法合规经营，自觉践行社会主义核心价值观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3.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近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3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年内，获得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2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次以上税务部门认定的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“A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级纳税人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”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，或被海关部门认定的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“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海关高级认证企业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4.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none" w:color="000000"/>
              </w:rPr>
              <w:t>未在“信用中国”网站公示为纳入严重违法失信主体名单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5.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近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3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年内，未被生态环境部门认定为环境信用评价红牌企业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6.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近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3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年内，未受过涉严重失信的行政处罚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7.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近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3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年内，企业连续正常缴纳社保、公积金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8.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企业在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“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信用中国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none" w:color="000000"/>
              </w:rPr>
              <w:t>”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u w:val="none" w:color="000000"/>
              </w:rPr>
              <w:t>网站不存在未完成修复的行政处罚信息记录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kern w:val="0"/>
                <w:sz w:val="28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u w:val="none" w:color="000000"/>
                <w:lang w:val="en-US" w:eastAsia="zh-CN"/>
              </w:rPr>
              <w:t>9.企业在“信用广州”网站不存在不履约或部分履约的履约践诺信息</w:t>
            </w:r>
          </w:p>
        </w:tc>
      </w:tr>
    </w:tbl>
    <w:p>
      <w:pPr>
        <w:widowControl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kern w:val="0"/>
          <w:sz w:val="28"/>
          <w:szCs w:val="28"/>
        </w:rPr>
        <w:t>一、基本标准</w:t>
      </w:r>
    </w:p>
    <w:p>
      <w:pPr>
        <w:widowControl/>
        <w:rPr>
          <w:rFonts w:ascii="Times New Roman" w:hAnsi="Times New Roman" w:eastAsia="黑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4DFE"/>
    <w:rsid w:val="069D4DFE"/>
    <w:rsid w:val="48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2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1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9">
    <w:name w:val="font131"/>
    <w:basedOn w:val="5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0">
    <w:name w:val="font1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2022-08-25T07:46:00Z</dcterms:created>
  <dc:creator>市建筑劳务行业协会</dc:creator>
  <cp:lastModifiedBy>市建筑劳务行业协会</cp:lastModifiedBy>
  <dcterms:modified xsi:type="dcterms:W3CDTF">2022-08-25T07:50:46Z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5CA2C0DC51B74610B9B448C0F65FC8EF</vt:lpwstr>
  </property>
</Properties>
</file>